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4C25" w:rsidRPr="002D41E7" w:rsidRDefault="00FC38E8" w:rsidP="00544C25">
      <w:pPr>
        <w:rPr>
          <w:rFonts w:cstheme="minorHAnsi"/>
          <w:shd w:val="clear" w:color="auto" w:fill="FFFFFF"/>
        </w:rPr>
      </w:pPr>
      <w:r w:rsidRPr="002D41E7">
        <w:rPr>
          <w:rFonts w:cstheme="minorHAnsi"/>
          <w:shd w:val="clear" w:color="auto" w:fill="FFFFFF"/>
        </w:rPr>
        <w:t>Query:</w:t>
      </w:r>
      <w:r w:rsidR="00544C25" w:rsidRPr="002D41E7">
        <w:rPr>
          <w:rFonts w:cstheme="minorHAnsi"/>
          <w:shd w:val="clear" w:color="auto" w:fill="FFFFFF"/>
        </w:rPr>
        <w:t xml:space="preserve"> </w:t>
      </w:r>
    </w:p>
    <w:p w:rsidR="0057477B" w:rsidRPr="002D41E7" w:rsidRDefault="0057477B" w:rsidP="00544C25">
      <w:pPr>
        <w:rPr>
          <w:rFonts w:cstheme="minorHAnsi"/>
          <w:shd w:val="clear" w:color="auto" w:fill="FFFFFF"/>
        </w:rPr>
      </w:pPr>
      <w:r w:rsidRPr="002D41E7">
        <w:rPr>
          <w:rFonts w:cstheme="minorHAnsi"/>
          <w:shd w:val="clear" w:color="auto" w:fill="FFFFFF"/>
        </w:rPr>
        <w:t xml:space="preserve">Business &amp; profession or income from other sources </w:t>
      </w:r>
    </w:p>
    <w:p w:rsidR="00810BAC" w:rsidRPr="002D41E7" w:rsidRDefault="0057477B" w:rsidP="00AF2943">
      <w:pPr>
        <w:rPr>
          <w:rFonts w:cstheme="minorHAnsi"/>
          <w:shd w:val="clear" w:color="auto" w:fill="FFFFFF"/>
        </w:rPr>
      </w:pPr>
      <w:r w:rsidRPr="002D41E7">
        <w:rPr>
          <w:rFonts w:cstheme="minorHAnsi"/>
          <w:shd w:val="clear" w:color="auto" w:fill="FFFFFF"/>
        </w:rPr>
        <w:t>Income of a service provider of internet and photocopy and other online services covered in which section when receipt are less than 25</w:t>
      </w:r>
      <w:r w:rsidR="003F413D" w:rsidRPr="002D41E7">
        <w:rPr>
          <w:rFonts w:cstheme="minorHAnsi"/>
          <w:shd w:val="clear" w:color="auto" w:fill="FFFFFF"/>
        </w:rPr>
        <w:t>,</w:t>
      </w:r>
      <w:r w:rsidRPr="002D41E7">
        <w:rPr>
          <w:rFonts w:cstheme="minorHAnsi"/>
          <w:shd w:val="clear" w:color="auto" w:fill="FFFFFF"/>
        </w:rPr>
        <w:t>00</w:t>
      </w:r>
      <w:r w:rsidR="003F413D" w:rsidRPr="002D41E7">
        <w:rPr>
          <w:rFonts w:cstheme="minorHAnsi"/>
          <w:shd w:val="clear" w:color="auto" w:fill="FFFFFF"/>
        </w:rPr>
        <w:t>,</w:t>
      </w:r>
      <w:r w:rsidRPr="002D41E7">
        <w:rPr>
          <w:rFonts w:cstheme="minorHAnsi"/>
          <w:shd w:val="clear" w:color="auto" w:fill="FFFFFF"/>
        </w:rPr>
        <w:t>000</w:t>
      </w:r>
      <w:r w:rsidR="003F413D" w:rsidRPr="002D41E7">
        <w:rPr>
          <w:rFonts w:cstheme="minorHAnsi"/>
          <w:shd w:val="clear" w:color="auto" w:fill="FFFFFF"/>
        </w:rPr>
        <w:t>/-</w:t>
      </w:r>
      <w:r w:rsidRPr="002D41E7">
        <w:rPr>
          <w:rFonts w:cstheme="minorHAnsi"/>
          <w:shd w:val="clear" w:color="auto" w:fill="FFFFFF"/>
        </w:rPr>
        <w:t xml:space="preserve"> for FY 2015-16. Is any requirement to maintain account books?</w:t>
      </w:r>
      <w:r w:rsidRPr="002D41E7">
        <w:rPr>
          <w:rFonts w:cstheme="minorHAnsi"/>
        </w:rPr>
        <w:br/>
      </w:r>
      <w:r w:rsidRPr="002D41E7">
        <w:rPr>
          <w:rFonts w:cstheme="minorHAnsi"/>
        </w:rPr>
        <w:br/>
      </w:r>
      <w:r w:rsidR="00810BAC" w:rsidRPr="002D41E7">
        <w:rPr>
          <w:rFonts w:cstheme="minorHAnsi"/>
          <w:shd w:val="clear" w:color="auto" w:fill="FFFFFF"/>
        </w:rPr>
        <w:t>Opinion:</w:t>
      </w:r>
      <w:r w:rsidR="0060616B" w:rsidRPr="002D41E7">
        <w:rPr>
          <w:rFonts w:cstheme="minorHAnsi"/>
          <w:shd w:val="clear" w:color="auto" w:fill="FFFFFF"/>
        </w:rPr>
        <w:t xml:space="preserve"> </w:t>
      </w:r>
    </w:p>
    <w:p w:rsidR="00EE23AD" w:rsidRPr="002D41E7" w:rsidRDefault="00975810" w:rsidP="00EE23AD">
      <w:pPr>
        <w:pStyle w:val="ListParagraph"/>
        <w:numPr>
          <w:ilvl w:val="0"/>
          <w:numId w:val="11"/>
        </w:numPr>
        <w:shd w:val="clear" w:color="auto" w:fill="FFFFFF"/>
        <w:tabs>
          <w:tab w:val="left" w:pos="1652"/>
        </w:tabs>
        <w:spacing w:after="80"/>
        <w:jc w:val="both"/>
        <w:rPr>
          <w:rFonts w:cstheme="minorHAnsi"/>
        </w:rPr>
      </w:pPr>
      <w:r w:rsidRPr="002D41E7">
        <w:rPr>
          <w:rFonts w:cstheme="minorHAnsi"/>
        </w:rPr>
        <w:t xml:space="preserve">He is in the business of </w:t>
      </w:r>
      <w:r w:rsidRPr="002D41E7">
        <w:rPr>
          <w:rFonts w:cstheme="minorHAnsi"/>
          <w:shd w:val="clear" w:color="auto" w:fill="FFFFFF"/>
        </w:rPr>
        <w:t>service provider of internet and photocopy and other online services</w:t>
      </w:r>
      <w:r w:rsidRPr="002D41E7">
        <w:rPr>
          <w:rFonts w:cstheme="minorHAnsi"/>
          <w:shd w:val="clear" w:color="auto" w:fill="FFFFFF"/>
        </w:rPr>
        <w:t xml:space="preserve">. This is covered under section </w:t>
      </w:r>
      <w:hyperlink r:id="rId8" w:history="1">
        <w:r w:rsidRPr="002D41E7">
          <w:rPr>
            <w:rStyle w:val="Hyperlink"/>
            <w:rFonts w:eastAsiaTheme="majorEastAsia" w:cstheme="minorHAnsi"/>
            <w:color w:val="auto"/>
          </w:rPr>
          <w:t>28(i)</w:t>
        </w:r>
      </w:hyperlink>
    </w:p>
    <w:p w:rsidR="00975810" w:rsidRPr="002D41E7" w:rsidRDefault="00975810" w:rsidP="001A6718">
      <w:pPr>
        <w:pStyle w:val="ListParagraph"/>
        <w:numPr>
          <w:ilvl w:val="1"/>
          <w:numId w:val="11"/>
        </w:numPr>
        <w:shd w:val="clear" w:color="auto" w:fill="FFFFFF"/>
        <w:tabs>
          <w:tab w:val="left" w:pos="1652"/>
        </w:tabs>
        <w:spacing w:after="80"/>
        <w:jc w:val="both"/>
        <w:rPr>
          <w:rFonts w:cstheme="minorHAnsi"/>
        </w:rPr>
      </w:pPr>
      <w:r w:rsidRPr="002D41E7">
        <w:rPr>
          <w:rFonts w:cstheme="minorHAnsi"/>
        </w:rPr>
        <w:t>Profit and gains from any business or profession carried on by the assessee at any time during the previous year</w:t>
      </w:r>
    </w:p>
    <w:p w:rsidR="002D41E7" w:rsidRPr="002D41E7" w:rsidRDefault="002D41E7" w:rsidP="00560BAA">
      <w:pPr>
        <w:pStyle w:val="ListParagraph"/>
        <w:numPr>
          <w:ilvl w:val="0"/>
          <w:numId w:val="11"/>
        </w:numPr>
        <w:shd w:val="clear" w:color="auto" w:fill="FFFFFF"/>
        <w:spacing w:after="80"/>
        <w:jc w:val="both"/>
        <w:rPr>
          <w:rFonts w:cstheme="minorHAnsi"/>
        </w:rPr>
      </w:pPr>
      <w:r w:rsidRPr="002D41E7">
        <w:rPr>
          <w:rFonts w:cstheme="minorHAnsi"/>
        </w:rPr>
        <w:t xml:space="preserve">He can compute his Income from Profits and Business or Profession on a   </w:t>
      </w:r>
      <w:r w:rsidRPr="002D41E7">
        <w:rPr>
          <w:rFonts w:cstheme="minorHAnsi"/>
        </w:rPr>
        <w:t xml:space="preserve">Presumptive </w:t>
      </w:r>
      <w:r w:rsidRPr="002D41E7">
        <w:rPr>
          <w:rFonts w:cstheme="minorHAnsi"/>
        </w:rPr>
        <w:t>basis –</w:t>
      </w:r>
    </w:p>
    <w:p w:rsidR="002D41E7" w:rsidRPr="002D41E7" w:rsidRDefault="002D41E7" w:rsidP="00D003DC">
      <w:pPr>
        <w:pStyle w:val="ListParagraph"/>
        <w:numPr>
          <w:ilvl w:val="1"/>
          <w:numId w:val="11"/>
        </w:numPr>
        <w:shd w:val="clear" w:color="auto" w:fill="FFFFFF"/>
        <w:spacing w:after="80"/>
        <w:jc w:val="both"/>
      </w:pPr>
      <w:r w:rsidRPr="002D41E7">
        <w:rPr>
          <w:rFonts w:cstheme="minorHAnsi"/>
        </w:rPr>
        <w:t xml:space="preserve">Presumptive </w:t>
      </w:r>
      <w:r w:rsidRPr="002D41E7">
        <w:rPr>
          <w:rFonts w:cstheme="minorHAnsi"/>
        </w:rPr>
        <w:t>income of eligible business shall be 8% of gross receipt or total turnover.</w:t>
      </w:r>
    </w:p>
    <w:p w:rsidR="002D41E7" w:rsidRPr="002D41E7" w:rsidRDefault="002D41E7" w:rsidP="00D003DC">
      <w:pPr>
        <w:pStyle w:val="ListParagraph"/>
        <w:numPr>
          <w:ilvl w:val="1"/>
          <w:numId w:val="11"/>
        </w:numPr>
        <w:shd w:val="clear" w:color="auto" w:fill="FFFFFF"/>
        <w:spacing w:after="80"/>
        <w:jc w:val="both"/>
      </w:pPr>
      <w:r w:rsidRPr="002D41E7">
        <w:t xml:space="preserve">If an assessee opts out of the presumptive taxation scheme, after a specified period, he cannot choose to revert back to the presumptive taxation scheme for a period of five assessment years thereafter. [Section </w:t>
      </w:r>
      <w:r w:rsidRPr="002D41E7">
        <w:t>44AD (</w:t>
      </w:r>
      <w:r w:rsidRPr="002D41E7">
        <w:t>4)]</w:t>
      </w:r>
    </w:p>
    <w:p w:rsidR="002D41E7" w:rsidRPr="002D41E7" w:rsidRDefault="002D41E7" w:rsidP="002D41E7">
      <w:pPr>
        <w:pStyle w:val="ListParagraph"/>
        <w:numPr>
          <w:ilvl w:val="0"/>
          <w:numId w:val="13"/>
        </w:numPr>
        <w:shd w:val="clear" w:color="auto" w:fill="FFFFFF"/>
        <w:spacing w:after="80"/>
        <w:jc w:val="both"/>
        <w:rPr>
          <w:rFonts w:cstheme="minorHAnsi"/>
        </w:rPr>
      </w:pPr>
      <w:r w:rsidRPr="002D41E7">
        <w:t>(Subject to conditions)</w:t>
      </w:r>
    </w:p>
    <w:p w:rsidR="003F413D" w:rsidRPr="002D41E7" w:rsidRDefault="003F413D" w:rsidP="00560BAA">
      <w:pPr>
        <w:pStyle w:val="ListParagraph"/>
        <w:numPr>
          <w:ilvl w:val="0"/>
          <w:numId w:val="11"/>
        </w:numPr>
        <w:shd w:val="clear" w:color="auto" w:fill="FFFFFF"/>
        <w:spacing w:after="80"/>
        <w:jc w:val="both"/>
        <w:rPr>
          <w:rFonts w:cstheme="minorHAnsi"/>
        </w:rPr>
      </w:pPr>
      <w:r w:rsidRPr="002D41E7">
        <w:rPr>
          <w:rFonts w:cstheme="minorHAnsi"/>
          <w:shd w:val="clear" w:color="auto" w:fill="FFFFFF"/>
        </w:rPr>
        <w:t xml:space="preserve">Assessee is presumed to be not a LLP and so he is an eligible assessee under </w:t>
      </w:r>
      <w:r w:rsidRPr="002D41E7">
        <w:rPr>
          <w:rFonts w:cstheme="minorHAnsi"/>
          <w:i/>
          <w:iCs/>
        </w:rPr>
        <w:t>Explanation</w:t>
      </w:r>
      <w:r w:rsidRPr="002D41E7">
        <w:rPr>
          <w:rFonts w:cstheme="minorHAnsi"/>
        </w:rPr>
        <w:t xml:space="preserve"> to Section 44AD</w:t>
      </w:r>
      <w:r w:rsidRPr="002D41E7">
        <w:rPr>
          <w:rFonts w:cstheme="minorHAnsi"/>
          <w:i/>
          <w:iCs/>
        </w:rPr>
        <w:t>.</w:t>
      </w:r>
      <w:r w:rsidRPr="002D41E7">
        <w:rPr>
          <w:rFonts w:cstheme="minorHAnsi"/>
        </w:rPr>
        <w:t>—For the purposes of this section,—</w:t>
      </w:r>
    </w:p>
    <w:p w:rsidR="003F413D" w:rsidRPr="002D41E7" w:rsidRDefault="003F413D" w:rsidP="007C1A88">
      <w:pPr>
        <w:pStyle w:val="indent1a"/>
        <w:numPr>
          <w:ilvl w:val="1"/>
          <w:numId w:val="11"/>
        </w:numPr>
        <w:shd w:val="clear" w:color="auto" w:fill="FFFFFF"/>
        <w:spacing w:before="0" w:beforeAutospacing="0" w:after="80" w:afterAutospacing="0"/>
        <w:jc w:val="both"/>
        <w:rPr>
          <w:rFonts w:asciiTheme="minorHAnsi" w:hAnsiTheme="minorHAnsi" w:cstheme="minorHAnsi"/>
        </w:rPr>
      </w:pPr>
      <w:r w:rsidRPr="002D41E7">
        <w:rPr>
          <w:rFonts w:asciiTheme="minorHAnsi" w:hAnsiTheme="minorHAnsi" w:cstheme="minorHAnsi"/>
        </w:rPr>
        <w:t>"eligible assessee" means,—</w:t>
      </w:r>
    </w:p>
    <w:p w:rsidR="003F413D" w:rsidRPr="002D41E7" w:rsidRDefault="003F413D" w:rsidP="007C1A88">
      <w:pPr>
        <w:pStyle w:val="indent2a"/>
        <w:numPr>
          <w:ilvl w:val="2"/>
          <w:numId w:val="11"/>
        </w:numPr>
        <w:shd w:val="clear" w:color="auto" w:fill="FFFFFF"/>
        <w:spacing w:before="0" w:beforeAutospacing="0" w:after="80" w:afterAutospacing="0"/>
        <w:jc w:val="both"/>
        <w:rPr>
          <w:rFonts w:asciiTheme="minorHAnsi" w:hAnsiTheme="minorHAnsi" w:cstheme="minorHAnsi"/>
        </w:rPr>
      </w:pPr>
      <w:r w:rsidRPr="002D41E7">
        <w:rPr>
          <w:rFonts w:asciiTheme="minorHAnsi" w:hAnsiTheme="minorHAnsi" w:cstheme="minorHAnsi"/>
        </w:rPr>
        <w:t>an individual, Hindu undivided family or a partnership firm, who is a resident, but not a limited liability partnership firm as defined under clause (</w:t>
      </w:r>
      <w:r w:rsidRPr="002D41E7">
        <w:rPr>
          <w:rFonts w:asciiTheme="minorHAnsi" w:hAnsiTheme="minorHAnsi" w:cstheme="minorHAnsi"/>
          <w:i/>
          <w:iCs/>
        </w:rPr>
        <w:t>n</w:t>
      </w:r>
      <w:r w:rsidRPr="002D41E7">
        <w:rPr>
          <w:rFonts w:asciiTheme="minorHAnsi" w:hAnsiTheme="minorHAnsi" w:cstheme="minorHAnsi"/>
        </w:rPr>
        <w:t>) of sub-section (1) of section 2 of the Limited Liability Partnership Act, 2008 (6 of 2009); and</w:t>
      </w:r>
    </w:p>
    <w:p w:rsidR="007F2C95" w:rsidRPr="002D41E7" w:rsidRDefault="003F413D" w:rsidP="007C1A88">
      <w:pPr>
        <w:pStyle w:val="ListParagraph"/>
        <w:numPr>
          <w:ilvl w:val="2"/>
          <w:numId w:val="11"/>
        </w:numPr>
        <w:rPr>
          <w:rFonts w:cstheme="minorHAnsi"/>
        </w:rPr>
      </w:pPr>
      <w:r w:rsidRPr="002D41E7">
        <w:rPr>
          <w:rFonts w:cstheme="minorHAnsi"/>
        </w:rPr>
        <w:t>who has not claimed deduction under any of the</w:t>
      </w:r>
      <w:r w:rsidRPr="002D41E7">
        <w:rPr>
          <w:rStyle w:val="apple-converted-space"/>
          <w:rFonts w:cstheme="minorHAnsi"/>
        </w:rPr>
        <w:t> </w:t>
      </w:r>
      <w:hyperlink r:id="rId9" w:history="1">
        <w:r w:rsidRPr="002D41E7">
          <w:rPr>
            <w:rStyle w:val="Hyperlink"/>
            <w:rFonts w:cstheme="minorHAnsi"/>
            <w:color w:val="auto"/>
          </w:rPr>
          <w:t>sections 10A</w:t>
        </w:r>
      </w:hyperlink>
      <w:r w:rsidRPr="002D41E7">
        <w:rPr>
          <w:rFonts w:cstheme="minorHAnsi"/>
        </w:rPr>
        <w:t>,</w:t>
      </w:r>
      <w:r w:rsidRPr="002D41E7">
        <w:rPr>
          <w:rStyle w:val="apple-converted-space"/>
          <w:rFonts w:cstheme="minorHAnsi"/>
        </w:rPr>
        <w:t> </w:t>
      </w:r>
      <w:hyperlink r:id="rId10" w:history="1">
        <w:r w:rsidRPr="002D41E7">
          <w:rPr>
            <w:rStyle w:val="Hyperlink"/>
            <w:rFonts w:cstheme="minorHAnsi"/>
            <w:color w:val="auto"/>
          </w:rPr>
          <w:t>10AA</w:t>
        </w:r>
      </w:hyperlink>
      <w:r w:rsidRPr="002D41E7">
        <w:rPr>
          <w:rFonts w:cstheme="minorHAnsi"/>
        </w:rPr>
        <w:t>,</w:t>
      </w:r>
      <w:r w:rsidRPr="002D41E7">
        <w:rPr>
          <w:rStyle w:val="apple-converted-space"/>
          <w:rFonts w:cstheme="minorHAnsi"/>
        </w:rPr>
        <w:t> </w:t>
      </w:r>
      <w:hyperlink r:id="rId11" w:history="1">
        <w:r w:rsidRPr="002D41E7">
          <w:rPr>
            <w:rStyle w:val="Hyperlink"/>
            <w:rFonts w:cstheme="minorHAnsi"/>
            <w:color w:val="auto"/>
          </w:rPr>
          <w:t>10B</w:t>
        </w:r>
      </w:hyperlink>
      <w:r w:rsidRPr="002D41E7">
        <w:rPr>
          <w:rFonts w:cstheme="minorHAnsi"/>
        </w:rPr>
        <w:t>,</w:t>
      </w:r>
      <w:r w:rsidRPr="002D41E7">
        <w:rPr>
          <w:rStyle w:val="apple-converted-space"/>
          <w:rFonts w:cstheme="minorHAnsi"/>
        </w:rPr>
        <w:t> </w:t>
      </w:r>
      <w:hyperlink r:id="rId12" w:history="1">
        <w:r w:rsidRPr="002D41E7">
          <w:rPr>
            <w:rStyle w:val="Hyperlink"/>
            <w:rFonts w:cstheme="minorHAnsi"/>
            <w:color w:val="auto"/>
          </w:rPr>
          <w:t>10BA</w:t>
        </w:r>
      </w:hyperlink>
      <w:r w:rsidRPr="002D41E7">
        <w:rPr>
          <w:rStyle w:val="apple-converted-space"/>
          <w:rFonts w:cstheme="minorHAnsi"/>
        </w:rPr>
        <w:t> </w:t>
      </w:r>
      <w:r w:rsidRPr="002D41E7">
        <w:rPr>
          <w:rFonts w:cstheme="minorHAnsi"/>
        </w:rPr>
        <w:t>or deduction under any provisions of Chapter VIA under the heading</w:t>
      </w:r>
      <w:r w:rsidRPr="002D41E7">
        <w:rPr>
          <w:rStyle w:val="apple-converted-space"/>
          <w:rFonts w:cstheme="minorHAnsi"/>
        </w:rPr>
        <w:t> </w:t>
      </w:r>
      <w:r w:rsidRPr="002D41E7">
        <w:rPr>
          <w:rFonts w:cstheme="minorHAnsi"/>
          <w:i/>
          <w:iCs/>
        </w:rPr>
        <w:t>"C. - Deductions in respect of certain incomes"</w:t>
      </w:r>
      <w:r w:rsidRPr="002D41E7">
        <w:rPr>
          <w:rStyle w:val="apple-converted-space"/>
          <w:rFonts w:cstheme="minorHAnsi"/>
          <w:i/>
          <w:iCs/>
        </w:rPr>
        <w:t> </w:t>
      </w:r>
      <w:r w:rsidRPr="002D41E7">
        <w:rPr>
          <w:rFonts w:cstheme="minorHAnsi"/>
        </w:rPr>
        <w:t>in the relevant assessment year;</w:t>
      </w:r>
    </w:p>
    <w:p w:rsidR="007C1A88" w:rsidRPr="002D41E7" w:rsidRDefault="007C1A88" w:rsidP="007C1A88">
      <w:pPr>
        <w:pStyle w:val="ListParagraph"/>
        <w:numPr>
          <w:ilvl w:val="0"/>
          <w:numId w:val="11"/>
        </w:numPr>
        <w:rPr>
          <w:rFonts w:cstheme="minorHAnsi"/>
        </w:rPr>
      </w:pPr>
      <w:r w:rsidRPr="002D41E7">
        <w:rPr>
          <w:rFonts w:cstheme="minorHAnsi"/>
        </w:rPr>
        <w:t xml:space="preserve">The assessee is also an eligible assessee under </w:t>
      </w:r>
      <w:r w:rsidRPr="002D41E7">
        <w:rPr>
          <w:rFonts w:cstheme="minorHAnsi"/>
          <w:i/>
          <w:iCs/>
        </w:rPr>
        <w:t>Explanation</w:t>
      </w:r>
      <w:r w:rsidRPr="002D41E7">
        <w:rPr>
          <w:rFonts w:cstheme="minorHAnsi"/>
        </w:rPr>
        <w:t xml:space="preserve"> to Section 44AD</w:t>
      </w:r>
      <w:r w:rsidRPr="002D41E7">
        <w:rPr>
          <w:rFonts w:cstheme="minorHAnsi"/>
          <w:i/>
          <w:iCs/>
        </w:rPr>
        <w:t>.</w:t>
      </w:r>
      <w:r w:rsidRPr="002D41E7">
        <w:rPr>
          <w:rFonts w:cstheme="minorHAnsi"/>
        </w:rPr>
        <w:t>—For the purposes of this section,—</w:t>
      </w:r>
    </w:p>
    <w:p w:rsidR="007C1A88" w:rsidRPr="002D41E7" w:rsidRDefault="007C1A88" w:rsidP="007C1A88">
      <w:pPr>
        <w:pStyle w:val="indent1a"/>
        <w:shd w:val="clear" w:color="auto" w:fill="FFFFFF"/>
        <w:spacing w:before="0" w:beforeAutospacing="0" w:after="80" w:afterAutospacing="0"/>
        <w:ind w:left="802"/>
        <w:jc w:val="both"/>
        <w:rPr>
          <w:rFonts w:asciiTheme="minorHAnsi" w:hAnsiTheme="minorHAnsi" w:cstheme="minorHAnsi"/>
        </w:rPr>
      </w:pPr>
      <w:r w:rsidRPr="002D41E7">
        <w:rPr>
          <w:rFonts w:asciiTheme="minorHAnsi" w:hAnsiTheme="minorHAnsi" w:cstheme="minorHAnsi"/>
        </w:rPr>
        <w:t>(</w:t>
      </w:r>
      <w:r w:rsidRPr="002D41E7">
        <w:rPr>
          <w:rFonts w:asciiTheme="minorHAnsi" w:hAnsiTheme="minorHAnsi" w:cstheme="minorHAnsi"/>
          <w:i/>
          <w:iCs/>
        </w:rPr>
        <w:t>b</w:t>
      </w:r>
      <w:r w:rsidRPr="002D41E7">
        <w:rPr>
          <w:rFonts w:asciiTheme="minorHAnsi" w:hAnsiTheme="minorHAnsi" w:cstheme="minorHAnsi"/>
        </w:rPr>
        <w:t>)  "eligible business" means,—</w:t>
      </w:r>
    </w:p>
    <w:p w:rsidR="007C1A88" w:rsidRPr="002D41E7" w:rsidRDefault="007C1A88" w:rsidP="007C1A88">
      <w:pPr>
        <w:pStyle w:val="indent2a"/>
        <w:shd w:val="clear" w:color="auto" w:fill="FFFFFF"/>
        <w:spacing w:before="0" w:beforeAutospacing="0" w:after="80" w:afterAutospacing="0"/>
        <w:ind w:left="1440"/>
        <w:jc w:val="both"/>
        <w:rPr>
          <w:rFonts w:asciiTheme="minorHAnsi" w:hAnsiTheme="minorHAnsi" w:cstheme="minorHAnsi"/>
        </w:rPr>
      </w:pPr>
      <w:r w:rsidRPr="002D41E7">
        <w:rPr>
          <w:rFonts w:asciiTheme="minorHAnsi" w:hAnsiTheme="minorHAnsi" w:cstheme="minorHAnsi"/>
        </w:rPr>
        <w:t> (</w:t>
      </w:r>
      <w:r w:rsidRPr="002D41E7">
        <w:rPr>
          <w:rFonts w:asciiTheme="minorHAnsi" w:hAnsiTheme="minorHAnsi" w:cstheme="minorHAnsi"/>
          <w:i/>
          <w:iCs/>
        </w:rPr>
        <w:t>i</w:t>
      </w:r>
      <w:r w:rsidRPr="002D41E7">
        <w:rPr>
          <w:rFonts w:asciiTheme="minorHAnsi" w:hAnsiTheme="minorHAnsi" w:cstheme="minorHAnsi"/>
        </w:rPr>
        <w:t>)  any business except the business of plying, hiring or leasing goods carriages referred to in</w:t>
      </w:r>
      <w:r w:rsidRPr="002D41E7">
        <w:rPr>
          <w:rStyle w:val="apple-converted-space"/>
          <w:rFonts w:asciiTheme="minorHAnsi" w:hAnsiTheme="minorHAnsi" w:cstheme="minorHAnsi"/>
        </w:rPr>
        <w:t> </w:t>
      </w:r>
      <w:hyperlink r:id="rId13" w:history="1">
        <w:r w:rsidRPr="002D41E7">
          <w:rPr>
            <w:rStyle w:val="Hyperlink"/>
            <w:rFonts w:asciiTheme="minorHAnsi" w:hAnsiTheme="minorHAnsi" w:cstheme="minorHAnsi"/>
            <w:color w:val="auto"/>
          </w:rPr>
          <w:t>section 44AE</w:t>
        </w:r>
      </w:hyperlink>
      <w:r w:rsidRPr="002D41E7">
        <w:rPr>
          <w:rFonts w:asciiTheme="minorHAnsi" w:hAnsiTheme="minorHAnsi" w:cstheme="minorHAnsi"/>
        </w:rPr>
        <w:t>; and</w:t>
      </w:r>
    </w:p>
    <w:p w:rsidR="007C1A88" w:rsidRPr="002D41E7" w:rsidRDefault="007C1A88" w:rsidP="007C1A88">
      <w:pPr>
        <w:pStyle w:val="indent2a"/>
        <w:shd w:val="clear" w:color="auto" w:fill="FFFFFF"/>
        <w:spacing w:before="0" w:beforeAutospacing="0" w:after="80" w:afterAutospacing="0"/>
        <w:ind w:left="1440"/>
        <w:jc w:val="both"/>
        <w:rPr>
          <w:rFonts w:asciiTheme="minorHAnsi" w:hAnsiTheme="minorHAnsi" w:cstheme="minorHAnsi"/>
        </w:rPr>
      </w:pPr>
      <w:r w:rsidRPr="002D41E7">
        <w:rPr>
          <w:rFonts w:asciiTheme="minorHAnsi" w:hAnsiTheme="minorHAnsi" w:cstheme="minorHAnsi"/>
        </w:rPr>
        <w:t>(</w:t>
      </w:r>
      <w:r w:rsidRPr="002D41E7">
        <w:rPr>
          <w:rFonts w:asciiTheme="minorHAnsi" w:hAnsiTheme="minorHAnsi" w:cstheme="minorHAnsi"/>
          <w:i/>
          <w:iCs/>
        </w:rPr>
        <w:t>ii</w:t>
      </w:r>
      <w:r w:rsidRPr="002D41E7">
        <w:rPr>
          <w:rFonts w:asciiTheme="minorHAnsi" w:hAnsiTheme="minorHAnsi" w:cstheme="minorHAnsi"/>
        </w:rPr>
        <w:t>)  whose total turnover or gross receipts in the previous year does not exceed an amount of</w:t>
      </w:r>
      <w:r w:rsidRPr="002D41E7">
        <w:rPr>
          <w:rStyle w:val="apple-converted-space"/>
          <w:rFonts w:asciiTheme="minorHAnsi" w:hAnsiTheme="minorHAnsi" w:cstheme="minorHAnsi"/>
        </w:rPr>
        <w:t> </w:t>
      </w:r>
      <w:hyperlink r:id="rId14" w:history="1">
        <w:r w:rsidRPr="002D41E7">
          <w:rPr>
            <w:rStyle w:val="Hyperlink"/>
            <w:rFonts w:asciiTheme="minorHAnsi" w:hAnsiTheme="minorHAnsi" w:cstheme="minorHAnsi"/>
            <w:color w:val="auto"/>
            <w:vertAlign w:val="superscript"/>
          </w:rPr>
          <w:t>19</w:t>
        </w:r>
      </w:hyperlink>
      <w:r w:rsidRPr="002D41E7">
        <w:rPr>
          <w:rFonts w:asciiTheme="minorHAnsi" w:hAnsiTheme="minorHAnsi" w:cstheme="minorHAnsi"/>
          <w:b/>
          <w:bCs/>
        </w:rPr>
        <w:t>[</w:t>
      </w:r>
      <w:r w:rsidRPr="002D41E7">
        <w:rPr>
          <w:rFonts w:asciiTheme="minorHAnsi" w:hAnsiTheme="minorHAnsi" w:cstheme="minorHAnsi"/>
          <w:i/>
          <w:iCs/>
        </w:rPr>
        <w:t>one</w:t>
      </w:r>
      <w:r w:rsidRPr="002D41E7">
        <w:rPr>
          <w:rFonts w:asciiTheme="minorHAnsi" w:hAnsiTheme="minorHAnsi" w:cstheme="minorHAnsi"/>
          <w:b/>
          <w:bCs/>
        </w:rPr>
        <w:t>]</w:t>
      </w:r>
      <w:r w:rsidRPr="002D41E7">
        <w:rPr>
          <w:rStyle w:val="apple-converted-space"/>
          <w:rFonts w:asciiTheme="minorHAnsi" w:hAnsiTheme="minorHAnsi" w:cstheme="minorHAnsi"/>
        </w:rPr>
        <w:t> </w:t>
      </w:r>
      <w:r w:rsidRPr="002D41E7">
        <w:rPr>
          <w:rFonts w:asciiTheme="minorHAnsi" w:hAnsiTheme="minorHAnsi" w:cstheme="minorHAnsi"/>
        </w:rPr>
        <w:t>crore rupees.</w:t>
      </w:r>
    </w:p>
    <w:p w:rsidR="007C1A88" w:rsidRPr="002D41E7" w:rsidRDefault="007C1A88" w:rsidP="007C1A88">
      <w:pPr>
        <w:ind w:left="720"/>
        <w:rPr>
          <w:rFonts w:cstheme="minorHAnsi"/>
        </w:rPr>
      </w:pPr>
      <w:r w:rsidRPr="002D41E7">
        <w:rPr>
          <w:rFonts w:cstheme="minorHAnsi"/>
        </w:rPr>
        <w:t>Since he is not dong a business of leasing of goods carriages and his annual gross receipts is Rs 25 lakhs (less than Rs One Crores).</w:t>
      </w:r>
    </w:p>
    <w:p w:rsidR="008E65C3" w:rsidRPr="002D41E7" w:rsidRDefault="008E65C3" w:rsidP="008E65C3">
      <w:pPr>
        <w:pStyle w:val="tx"/>
        <w:shd w:val="clear" w:color="auto" w:fill="FFFFFF"/>
        <w:spacing w:before="0" w:beforeAutospacing="0" w:after="80" w:afterAutospacing="0"/>
        <w:ind w:left="360"/>
        <w:jc w:val="both"/>
        <w:rPr>
          <w:sz w:val="32"/>
          <w:szCs w:val="32"/>
        </w:rPr>
      </w:pPr>
      <w:bookmarkStart w:id="0" w:name="_GoBack"/>
      <w:bookmarkEnd w:id="0"/>
      <w:r w:rsidRPr="002D41E7">
        <w:rPr>
          <w:b/>
          <w:bCs/>
          <w:sz w:val="32"/>
          <w:szCs w:val="32"/>
        </w:rPr>
        <w:lastRenderedPageBreak/>
        <w:t>Profits and Gains from Business and Profession</w:t>
      </w:r>
    </w:p>
    <w:p w:rsidR="008E65C3" w:rsidRPr="002D41E7" w:rsidRDefault="008E65C3" w:rsidP="008E65C3">
      <w:pPr>
        <w:pStyle w:val="tx"/>
        <w:shd w:val="clear" w:color="auto" w:fill="FFFFFF"/>
        <w:spacing w:before="0" w:beforeAutospacing="0" w:after="80" w:afterAutospacing="0"/>
        <w:jc w:val="both"/>
      </w:pPr>
    </w:p>
    <w:p w:rsidR="008E65C3" w:rsidRPr="002D41E7" w:rsidRDefault="008E65C3">
      <w:pPr>
        <w:pStyle w:val="tx"/>
        <w:tabs>
          <w:tab w:val="left" w:pos="570"/>
        </w:tabs>
        <w:spacing w:before="0" w:beforeAutospacing="0" w:after="80" w:afterAutospacing="0"/>
      </w:pPr>
      <w:r w:rsidRPr="002D41E7">
        <w:rPr>
          <w:sz w:val="28"/>
          <w:szCs w:val="28"/>
        </w:rPr>
        <w:t>•</w:t>
      </w:r>
      <w:r w:rsidRPr="002D41E7">
        <w:rPr>
          <w:rFonts w:asciiTheme="minorHAnsi" w:eastAsiaTheme="minorEastAsia" w:hAnsiTheme="minorHAnsi" w:cstheme="minorBidi"/>
          <w:sz w:val="28"/>
          <w:szCs w:val="28"/>
          <w:lang w:eastAsia="en-US" w:bidi="ta-IN"/>
        </w:rPr>
        <w:tab/>
      </w:r>
      <w:hyperlink r:id="rId15" w:anchor="fn1a" w:history="1">
        <w:r w:rsidRPr="002D41E7">
          <w:rPr>
            <w:rStyle w:val="Hyperlink"/>
            <w:rFonts w:eastAsiaTheme="majorEastAsia"/>
            <w:color w:val="auto"/>
            <w:u w:val="none"/>
          </w:rPr>
          <w:t>Chargeability</w:t>
        </w:r>
      </w:hyperlink>
    </w:p>
    <w:p w:rsidR="008E65C3" w:rsidRPr="002D41E7" w:rsidRDefault="008E65C3">
      <w:pPr>
        <w:pStyle w:val="tx"/>
        <w:tabs>
          <w:tab w:val="left" w:pos="570"/>
        </w:tabs>
        <w:spacing w:before="0" w:beforeAutospacing="0" w:after="80" w:afterAutospacing="0"/>
      </w:pPr>
      <w:r w:rsidRPr="002D41E7">
        <w:t>•</w:t>
      </w:r>
      <w:r w:rsidRPr="002D41E7">
        <w:rPr>
          <w:rFonts w:asciiTheme="minorHAnsi" w:eastAsiaTheme="minorEastAsia" w:hAnsiTheme="minorHAnsi" w:cstheme="minorBidi"/>
          <w:lang w:eastAsia="en-US" w:bidi="ta-IN"/>
        </w:rPr>
        <w:tab/>
      </w:r>
      <w:hyperlink r:id="rId16" w:anchor="fn2" w:history="1">
        <w:r w:rsidRPr="002D41E7">
          <w:rPr>
            <w:rStyle w:val="Hyperlink"/>
            <w:rFonts w:eastAsiaTheme="majorEastAsia"/>
            <w:color w:val="auto"/>
            <w:u w:val="none"/>
          </w:rPr>
          <w:t>Deductions under Sections 30 to 37</w:t>
        </w:r>
      </w:hyperlink>
    </w:p>
    <w:p w:rsidR="008E65C3" w:rsidRPr="002D41E7" w:rsidRDefault="008E65C3">
      <w:pPr>
        <w:pStyle w:val="tx"/>
        <w:tabs>
          <w:tab w:val="left" w:pos="570"/>
        </w:tabs>
        <w:spacing w:before="0" w:beforeAutospacing="0" w:after="80" w:afterAutospacing="0"/>
      </w:pPr>
      <w:r w:rsidRPr="002D41E7">
        <w:t>•</w:t>
      </w:r>
      <w:r w:rsidRPr="002D41E7">
        <w:rPr>
          <w:rFonts w:asciiTheme="minorHAnsi" w:eastAsiaTheme="minorEastAsia" w:hAnsiTheme="minorHAnsi" w:cstheme="minorBidi"/>
          <w:lang w:eastAsia="en-US" w:bidi="ta-IN"/>
        </w:rPr>
        <w:tab/>
      </w:r>
      <w:hyperlink r:id="rId17" w:anchor="fn3" w:history="1">
        <w:r w:rsidRPr="002D41E7">
          <w:rPr>
            <w:rStyle w:val="Hyperlink"/>
            <w:rFonts w:eastAsiaTheme="majorEastAsia"/>
            <w:color w:val="auto"/>
            <w:u w:val="none"/>
          </w:rPr>
          <w:t>Expenses deductible on actual payment basis</w:t>
        </w:r>
      </w:hyperlink>
    </w:p>
    <w:p w:rsidR="008E65C3" w:rsidRPr="002D41E7" w:rsidRDefault="008E65C3">
      <w:pPr>
        <w:pStyle w:val="tx"/>
        <w:tabs>
          <w:tab w:val="left" w:pos="570"/>
        </w:tabs>
        <w:spacing w:before="0" w:beforeAutospacing="0" w:after="80" w:afterAutospacing="0"/>
      </w:pPr>
      <w:r w:rsidRPr="002D41E7">
        <w:t>•</w:t>
      </w:r>
      <w:r w:rsidRPr="002D41E7">
        <w:rPr>
          <w:rFonts w:asciiTheme="minorHAnsi" w:eastAsiaTheme="minorEastAsia" w:hAnsiTheme="minorHAnsi" w:cstheme="minorBidi"/>
          <w:lang w:eastAsia="en-US" w:bidi="ta-IN"/>
        </w:rPr>
        <w:tab/>
      </w:r>
      <w:hyperlink r:id="rId18" w:anchor="fn4" w:history="1">
        <w:r w:rsidRPr="002D41E7">
          <w:rPr>
            <w:rStyle w:val="Hyperlink"/>
            <w:rFonts w:eastAsiaTheme="majorEastAsia"/>
            <w:color w:val="auto"/>
            <w:u w:val="none"/>
          </w:rPr>
          <w:t>Other provisions</w:t>
        </w:r>
      </w:hyperlink>
    </w:p>
    <w:p w:rsidR="008E65C3" w:rsidRPr="002D41E7" w:rsidRDefault="008E65C3">
      <w:pPr>
        <w:pStyle w:val="tx"/>
        <w:tabs>
          <w:tab w:val="left" w:pos="570"/>
        </w:tabs>
        <w:spacing w:before="0" w:beforeAutospacing="0" w:after="80" w:afterAutospacing="0"/>
      </w:pPr>
      <w:r w:rsidRPr="002D41E7">
        <w:t>•</w:t>
      </w:r>
      <w:r w:rsidRPr="002D41E7">
        <w:rPr>
          <w:rFonts w:asciiTheme="minorHAnsi" w:eastAsiaTheme="minorEastAsia" w:hAnsiTheme="minorHAnsi" w:cstheme="minorBidi"/>
          <w:lang w:eastAsia="en-US" w:bidi="ta-IN"/>
        </w:rPr>
        <w:tab/>
      </w:r>
      <w:hyperlink r:id="rId19" w:anchor="fn6" w:history="1">
        <w:r w:rsidRPr="002D41E7">
          <w:rPr>
            <w:rStyle w:val="Hyperlink"/>
            <w:rFonts w:eastAsiaTheme="majorEastAsia"/>
            <w:color w:val="auto"/>
            <w:u w:val="none"/>
          </w:rPr>
          <w:t>Accounts and Audit</w:t>
        </w:r>
      </w:hyperlink>
    </w:p>
    <w:p w:rsidR="008E65C3" w:rsidRPr="002D41E7" w:rsidRDefault="008E65C3">
      <w:pPr>
        <w:pStyle w:val="tx"/>
        <w:tabs>
          <w:tab w:val="left" w:pos="570"/>
        </w:tabs>
        <w:spacing w:before="0" w:beforeAutospacing="0" w:after="80" w:afterAutospacing="0"/>
      </w:pPr>
      <w:r w:rsidRPr="002D41E7">
        <w:t>•</w:t>
      </w:r>
      <w:r w:rsidRPr="002D41E7">
        <w:rPr>
          <w:rFonts w:asciiTheme="minorHAnsi" w:eastAsiaTheme="minorEastAsia" w:hAnsiTheme="minorHAnsi" w:cstheme="minorBidi"/>
          <w:lang w:eastAsia="en-US" w:bidi="ta-IN"/>
        </w:rPr>
        <w:tab/>
      </w:r>
      <w:hyperlink r:id="rId20" w:anchor="fn7" w:history="1">
        <w:r w:rsidRPr="002D41E7">
          <w:rPr>
            <w:rStyle w:val="Hyperlink"/>
            <w:rFonts w:eastAsiaTheme="majorEastAsia"/>
            <w:color w:val="auto"/>
            <w:u w:val="none"/>
          </w:rPr>
          <w:t>Presumptive Taxation</w:t>
        </w:r>
      </w:hyperlink>
    </w:p>
    <w:p w:rsidR="008E65C3" w:rsidRPr="002D41E7" w:rsidRDefault="008E65C3" w:rsidP="008E65C3">
      <w:pPr>
        <w:pStyle w:val="contentmainhead"/>
        <w:shd w:val="clear" w:color="auto" w:fill="FFFFFF"/>
        <w:rPr>
          <w:rFonts w:ascii="Segoe UI" w:hAnsi="Segoe UI" w:cs="Segoe UI"/>
          <w:sz w:val="20"/>
          <w:szCs w:val="20"/>
        </w:rPr>
      </w:pPr>
      <w:r w:rsidRPr="002D41E7">
        <w:rPr>
          <w:rFonts w:ascii="Segoe UI" w:hAnsi="Segoe UI" w:cs="Segoe UI"/>
          <w:sz w:val="20"/>
          <w:szCs w:val="20"/>
        </w:rPr>
        <w:t>  </w:t>
      </w:r>
    </w:p>
    <w:tbl>
      <w:tblPr>
        <w:tblW w:w="5000" w:type="pct"/>
        <w:tblCellMar>
          <w:top w:w="60" w:type="dxa"/>
          <w:left w:w="60" w:type="dxa"/>
          <w:bottom w:w="60" w:type="dxa"/>
          <w:right w:w="60" w:type="dxa"/>
        </w:tblCellMar>
        <w:tblLook w:val="04A0" w:firstRow="1" w:lastRow="0" w:firstColumn="1" w:lastColumn="0" w:noHBand="0" w:noVBand="1"/>
      </w:tblPr>
      <w:tblGrid>
        <w:gridCol w:w="8414"/>
        <w:gridCol w:w="612"/>
      </w:tblGrid>
      <w:tr w:rsidR="008E65C3" w:rsidRPr="002D41E7" w:rsidTr="008E65C3">
        <w:tc>
          <w:tcPr>
            <w:tcW w:w="4661" w:type="pct"/>
            <w:hideMark/>
          </w:tcPr>
          <w:p w:rsidR="008E65C3" w:rsidRPr="002D41E7" w:rsidRDefault="008E65C3">
            <w:pPr>
              <w:pStyle w:val="tx"/>
              <w:spacing w:before="0" w:beforeAutospacing="0" w:after="80" w:afterAutospacing="0"/>
              <w:jc w:val="both"/>
            </w:pPr>
            <w:hyperlink r:id="rId21" w:anchor="rfn1a" w:history="1">
              <w:r w:rsidRPr="002D41E7">
                <w:rPr>
                  <w:rStyle w:val="Hyperlink"/>
                  <w:rFonts w:eastAsiaTheme="majorEastAsia"/>
                  <w:b/>
                  <w:bCs/>
                  <w:color w:val="auto"/>
                </w:rPr>
                <w:t>Chargeability:</w:t>
              </w:r>
            </w:hyperlink>
            <w:r w:rsidRPr="002D41E7">
              <w:rPr>
                <w:b/>
                <w:bCs/>
              </w:rPr>
              <w:t>  </w:t>
            </w:r>
          </w:p>
        </w:tc>
        <w:tc>
          <w:tcPr>
            <w:tcW w:w="339" w:type="pct"/>
            <w:vAlign w:val="bottom"/>
            <w:hideMark/>
          </w:tcPr>
          <w:p w:rsidR="008E65C3" w:rsidRPr="002D41E7" w:rsidRDefault="008E65C3"/>
        </w:tc>
      </w:tr>
    </w:tbl>
    <w:p w:rsidR="008E65C3" w:rsidRPr="002D41E7" w:rsidRDefault="008E65C3" w:rsidP="008E65C3">
      <w:pPr>
        <w:pStyle w:val="tx"/>
        <w:shd w:val="clear" w:color="auto" w:fill="FFFFFF"/>
        <w:spacing w:before="0" w:beforeAutospacing="0" w:after="80" w:afterAutospacing="0"/>
        <w:jc w:val="both"/>
      </w:pPr>
      <w:r w:rsidRPr="002D41E7">
        <w:t>The following incomes are chargeable to tax under the head Profit and Gains from Business or Profession:</w:t>
      </w:r>
    </w:p>
    <w:tbl>
      <w:tblPr>
        <w:tblW w:w="5000" w:type="pct"/>
        <w:tblCellMar>
          <w:top w:w="60" w:type="dxa"/>
          <w:left w:w="60" w:type="dxa"/>
          <w:bottom w:w="60" w:type="dxa"/>
          <w:right w:w="60" w:type="dxa"/>
        </w:tblCellMar>
        <w:tblLook w:val="04A0" w:firstRow="1" w:lastRow="0" w:firstColumn="1" w:lastColumn="0" w:noHBand="0" w:noVBand="1"/>
      </w:tblPr>
      <w:tblGrid>
        <w:gridCol w:w="474"/>
        <w:gridCol w:w="1280"/>
        <w:gridCol w:w="7256"/>
      </w:tblGrid>
      <w:tr w:rsidR="008E65C3" w:rsidRPr="002D41E7" w:rsidTr="008E65C3">
        <w:tc>
          <w:tcPr>
            <w:tcW w:w="15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rPr>
                <w:b/>
                <w:bCs/>
              </w:rPr>
              <w:t>S. No.</w:t>
            </w:r>
          </w:p>
        </w:tc>
        <w:tc>
          <w:tcPr>
            <w:tcW w:w="50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rPr>
                <w:b/>
                <w:bCs/>
              </w:rPr>
              <w:t>Section</w:t>
            </w:r>
          </w:p>
        </w:tc>
        <w:tc>
          <w:tcPr>
            <w:tcW w:w="434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rPr>
                <w:b/>
                <w:bCs/>
              </w:rPr>
              <w:t>Particulars</w:t>
            </w:r>
          </w:p>
        </w:tc>
      </w:tr>
      <w:tr w:rsidR="008E65C3" w:rsidRPr="002D41E7" w:rsidTr="008E65C3">
        <w:tc>
          <w:tcPr>
            <w:tcW w:w="15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t>1.</w:t>
            </w:r>
          </w:p>
        </w:tc>
        <w:tc>
          <w:tcPr>
            <w:tcW w:w="50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22" w:history="1">
              <w:r w:rsidRPr="002D41E7">
                <w:rPr>
                  <w:rStyle w:val="Hyperlink"/>
                  <w:rFonts w:eastAsiaTheme="majorEastAsia"/>
                  <w:color w:val="auto"/>
                </w:rPr>
                <w:t>28(i)</w:t>
              </w:r>
            </w:hyperlink>
          </w:p>
        </w:tc>
        <w:tc>
          <w:tcPr>
            <w:tcW w:w="434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Profit and gains from any business or profession carried on by the assessee at any time during the previous year</w:t>
            </w:r>
          </w:p>
        </w:tc>
      </w:tr>
      <w:tr w:rsidR="008E65C3" w:rsidRPr="002D41E7" w:rsidTr="008E65C3">
        <w:tc>
          <w:tcPr>
            <w:tcW w:w="15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t>2.</w:t>
            </w:r>
          </w:p>
        </w:tc>
        <w:tc>
          <w:tcPr>
            <w:tcW w:w="50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23" w:history="1">
              <w:r w:rsidRPr="002D41E7">
                <w:rPr>
                  <w:rStyle w:val="Hyperlink"/>
                  <w:rFonts w:eastAsiaTheme="majorEastAsia"/>
                  <w:color w:val="auto"/>
                </w:rPr>
                <w:t>28(ii)</w:t>
              </w:r>
            </w:hyperlink>
          </w:p>
        </w:tc>
        <w:tc>
          <w:tcPr>
            <w:tcW w:w="434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Any compensation or other payment due to or received by any specified person</w:t>
            </w:r>
          </w:p>
        </w:tc>
      </w:tr>
      <w:tr w:rsidR="008E65C3" w:rsidRPr="002D41E7" w:rsidTr="008E65C3">
        <w:tc>
          <w:tcPr>
            <w:tcW w:w="15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t>3.</w:t>
            </w:r>
          </w:p>
        </w:tc>
        <w:tc>
          <w:tcPr>
            <w:tcW w:w="50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24" w:history="1">
              <w:r w:rsidRPr="002D41E7">
                <w:rPr>
                  <w:rStyle w:val="Hyperlink"/>
                  <w:rFonts w:eastAsiaTheme="majorEastAsia"/>
                  <w:color w:val="auto"/>
                </w:rPr>
                <w:t>28(iii)</w:t>
              </w:r>
            </w:hyperlink>
          </w:p>
        </w:tc>
        <w:tc>
          <w:tcPr>
            <w:tcW w:w="434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Income derived by a trade, professional or similar association from specific services performed for its members</w:t>
            </w:r>
          </w:p>
        </w:tc>
      </w:tr>
      <w:tr w:rsidR="008E65C3" w:rsidRPr="002D41E7" w:rsidTr="008E65C3">
        <w:tc>
          <w:tcPr>
            <w:tcW w:w="15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t>4.</w:t>
            </w:r>
          </w:p>
        </w:tc>
        <w:tc>
          <w:tcPr>
            <w:tcW w:w="50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25" w:history="1">
              <w:r w:rsidRPr="002D41E7">
                <w:rPr>
                  <w:rStyle w:val="Hyperlink"/>
                  <w:rFonts w:eastAsiaTheme="majorEastAsia"/>
                  <w:color w:val="auto"/>
                </w:rPr>
                <w:t>28(iiia)</w:t>
              </w:r>
            </w:hyperlink>
          </w:p>
        </w:tc>
        <w:tc>
          <w:tcPr>
            <w:tcW w:w="434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Profit on sale of a license granted under the Imports (Control) Order 1955, made under the Import Export Control Act, 1947</w:t>
            </w:r>
          </w:p>
        </w:tc>
      </w:tr>
      <w:tr w:rsidR="008E65C3" w:rsidRPr="002D41E7" w:rsidTr="008E65C3">
        <w:tc>
          <w:tcPr>
            <w:tcW w:w="15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t>5.</w:t>
            </w:r>
          </w:p>
        </w:tc>
        <w:tc>
          <w:tcPr>
            <w:tcW w:w="50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26" w:history="1">
              <w:r w:rsidRPr="002D41E7">
                <w:rPr>
                  <w:rStyle w:val="Hyperlink"/>
                  <w:rFonts w:eastAsiaTheme="majorEastAsia"/>
                  <w:color w:val="auto"/>
                </w:rPr>
                <w:t>28(</w:t>
              </w:r>
              <w:proofErr w:type="spellStart"/>
              <w:r w:rsidRPr="002D41E7">
                <w:rPr>
                  <w:rStyle w:val="Hyperlink"/>
                  <w:rFonts w:eastAsiaTheme="majorEastAsia"/>
                  <w:color w:val="auto"/>
                </w:rPr>
                <w:t>iiib</w:t>
              </w:r>
              <w:proofErr w:type="spellEnd"/>
              <w:r w:rsidRPr="002D41E7">
                <w:rPr>
                  <w:rStyle w:val="Hyperlink"/>
                  <w:rFonts w:eastAsiaTheme="majorEastAsia"/>
                  <w:color w:val="auto"/>
                </w:rPr>
                <w:t>)</w:t>
              </w:r>
            </w:hyperlink>
          </w:p>
        </w:tc>
        <w:tc>
          <w:tcPr>
            <w:tcW w:w="434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Cash assistance (by whatever name called) received or receivable by any person against exports under any scheme of Government of India</w:t>
            </w:r>
          </w:p>
        </w:tc>
      </w:tr>
      <w:tr w:rsidR="008E65C3" w:rsidRPr="002D41E7" w:rsidTr="008E65C3">
        <w:tc>
          <w:tcPr>
            <w:tcW w:w="15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t>6.</w:t>
            </w:r>
          </w:p>
        </w:tc>
        <w:tc>
          <w:tcPr>
            <w:tcW w:w="50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27" w:history="1">
              <w:r w:rsidRPr="002D41E7">
                <w:rPr>
                  <w:rStyle w:val="Hyperlink"/>
                  <w:rFonts w:eastAsiaTheme="majorEastAsia"/>
                  <w:color w:val="auto"/>
                </w:rPr>
                <w:t>28(</w:t>
              </w:r>
              <w:proofErr w:type="spellStart"/>
              <w:r w:rsidRPr="002D41E7">
                <w:rPr>
                  <w:rStyle w:val="Hyperlink"/>
                  <w:rFonts w:eastAsiaTheme="majorEastAsia"/>
                  <w:color w:val="auto"/>
                </w:rPr>
                <w:t>iiic</w:t>
              </w:r>
              <w:proofErr w:type="spellEnd"/>
              <w:r w:rsidRPr="002D41E7">
                <w:rPr>
                  <w:rStyle w:val="Hyperlink"/>
                  <w:rFonts w:eastAsiaTheme="majorEastAsia"/>
                  <w:color w:val="auto"/>
                </w:rPr>
                <w:t>)</w:t>
              </w:r>
            </w:hyperlink>
          </w:p>
        </w:tc>
        <w:tc>
          <w:tcPr>
            <w:tcW w:w="434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Any duty of Customs or Excise repaid or repayable as drawback to any person against exports under the Customs and Central Excise Duties Drawback Rules, 1971.</w:t>
            </w:r>
          </w:p>
        </w:tc>
      </w:tr>
      <w:tr w:rsidR="008E65C3" w:rsidRPr="002D41E7" w:rsidTr="008E65C3">
        <w:tc>
          <w:tcPr>
            <w:tcW w:w="15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t>7.</w:t>
            </w:r>
          </w:p>
        </w:tc>
        <w:tc>
          <w:tcPr>
            <w:tcW w:w="50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28" w:history="1">
              <w:r w:rsidRPr="002D41E7">
                <w:rPr>
                  <w:rStyle w:val="Hyperlink"/>
                  <w:rFonts w:eastAsiaTheme="majorEastAsia"/>
                  <w:color w:val="auto"/>
                </w:rPr>
                <w:t>28(</w:t>
              </w:r>
              <w:proofErr w:type="spellStart"/>
              <w:r w:rsidRPr="002D41E7">
                <w:rPr>
                  <w:rStyle w:val="Hyperlink"/>
                  <w:rFonts w:eastAsiaTheme="majorEastAsia"/>
                  <w:color w:val="auto"/>
                </w:rPr>
                <w:t>iiid</w:t>
              </w:r>
              <w:proofErr w:type="spellEnd"/>
              <w:r w:rsidRPr="002D41E7">
                <w:rPr>
                  <w:rStyle w:val="Hyperlink"/>
                  <w:rFonts w:eastAsiaTheme="majorEastAsia"/>
                  <w:color w:val="auto"/>
                </w:rPr>
                <w:t>)</w:t>
              </w:r>
            </w:hyperlink>
          </w:p>
        </w:tc>
        <w:tc>
          <w:tcPr>
            <w:tcW w:w="434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Profit on transfer of Duty Entitlement Pass Book Scheme, under Section 5 of Foreign Trade (Development and Regulation) Act, 1992</w:t>
            </w:r>
          </w:p>
        </w:tc>
      </w:tr>
      <w:tr w:rsidR="008E65C3" w:rsidRPr="002D41E7" w:rsidTr="008E65C3">
        <w:tc>
          <w:tcPr>
            <w:tcW w:w="15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t>8.</w:t>
            </w:r>
          </w:p>
        </w:tc>
        <w:tc>
          <w:tcPr>
            <w:tcW w:w="50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29" w:history="1">
              <w:r w:rsidRPr="002D41E7">
                <w:rPr>
                  <w:rStyle w:val="Hyperlink"/>
                  <w:rFonts w:eastAsiaTheme="majorEastAsia"/>
                  <w:color w:val="auto"/>
                </w:rPr>
                <w:t>28(</w:t>
              </w:r>
              <w:proofErr w:type="spellStart"/>
              <w:r w:rsidRPr="002D41E7">
                <w:rPr>
                  <w:rStyle w:val="Hyperlink"/>
                  <w:rFonts w:eastAsiaTheme="majorEastAsia"/>
                  <w:color w:val="auto"/>
                </w:rPr>
                <w:t>iiie</w:t>
              </w:r>
              <w:proofErr w:type="spellEnd"/>
              <w:r w:rsidRPr="002D41E7">
                <w:rPr>
                  <w:rStyle w:val="Hyperlink"/>
                  <w:rFonts w:eastAsiaTheme="majorEastAsia"/>
                  <w:color w:val="auto"/>
                </w:rPr>
                <w:t>)</w:t>
              </w:r>
            </w:hyperlink>
          </w:p>
        </w:tc>
        <w:tc>
          <w:tcPr>
            <w:tcW w:w="434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Profit on transfer of Duty Free Replenishment Certificate, under Section 5 of Foreign Trade (Development and Regulation) Act 1992</w:t>
            </w:r>
          </w:p>
        </w:tc>
      </w:tr>
      <w:tr w:rsidR="008E65C3" w:rsidRPr="002D41E7" w:rsidTr="008E65C3">
        <w:tc>
          <w:tcPr>
            <w:tcW w:w="15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lastRenderedPageBreak/>
              <w:t>9.</w:t>
            </w:r>
          </w:p>
        </w:tc>
        <w:tc>
          <w:tcPr>
            <w:tcW w:w="50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30" w:history="1">
              <w:r w:rsidRPr="002D41E7">
                <w:rPr>
                  <w:rStyle w:val="Hyperlink"/>
                  <w:rFonts w:eastAsiaTheme="majorEastAsia"/>
                  <w:color w:val="auto"/>
                </w:rPr>
                <w:t>28(iv)</w:t>
              </w:r>
            </w:hyperlink>
          </w:p>
        </w:tc>
        <w:tc>
          <w:tcPr>
            <w:tcW w:w="434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Value of any benefits or perquisites arising from a business or the exercise of a profession.</w:t>
            </w:r>
          </w:p>
        </w:tc>
      </w:tr>
      <w:tr w:rsidR="008E65C3" w:rsidRPr="002D41E7" w:rsidTr="008E65C3">
        <w:tc>
          <w:tcPr>
            <w:tcW w:w="15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t>10.</w:t>
            </w:r>
          </w:p>
        </w:tc>
        <w:tc>
          <w:tcPr>
            <w:tcW w:w="50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31" w:history="1">
              <w:r w:rsidRPr="002D41E7">
                <w:rPr>
                  <w:rStyle w:val="Hyperlink"/>
                  <w:rFonts w:eastAsiaTheme="majorEastAsia"/>
                  <w:color w:val="auto"/>
                </w:rPr>
                <w:t>28(v)</w:t>
              </w:r>
            </w:hyperlink>
          </w:p>
        </w:tc>
        <w:tc>
          <w:tcPr>
            <w:tcW w:w="434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Interest, salary, bonus, commission or remuneration due to or received by a partner from partnership firm</w:t>
            </w:r>
          </w:p>
        </w:tc>
      </w:tr>
      <w:tr w:rsidR="008E65C3" w:rsidRPr="002D41E7" w:rsidTr="008E65C3">
        <w:tc>
          <w:tcPr>
            <w:tcW w:w="15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t>11.</w:t>
            </w:r>
          </w:p>
        </w:tc>
        <w:tc>
          <w:tcPr>
            <w:tcW w:w="50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32" w:history="1">
              <w:r w:rsidRPr="002D41E7">
                <w:rPr>
                  <w:rStyle w:val="Hyperlink"/>
                  <w:rFonts w:eastAsiaTheme="majorEastAsia"/>
                  <w:color w:val="auto"/>
                </w:rPr>
                <w:t>28(</w:t>
              </w:r>
              <w:proofErr w:type="spellStart"/>
              <w:r w:rsidRPr="002D41E7">
                <w:rPr>
                  <w:rStyle w:val="Hyperlink"/>
                  <w:rFonts w:eastAsiaTheme="majorEastAsia"/>
                  <w:color w:val="auto"/>
                </w:rPr>
                <w:t>va</w:t>
              </w:r>
              <w:proofErr w:type="spellEnd"/>
              <w:r w:rsidRPr="002D41E7">
                <w:rPr>
                  <w:rStyle w:val="Hyperlink"/>
                  <w:rFonts w:eastAsiaTheme="majorEastAsia"/>
                  <w:color w:val="auto"/>
                </w:rPr>
                <w:t>)</w:t>
              </w:r>
            </w:hyperlink>
          </w:p>
        </w:tc>
        <w:tc>
          <w:tcPr>
            <w:tcW w:w="434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indent1"/>
              <w:spacing w:before="0" w:beforeAutospacing="0" w:after="80" w:afterAutospacing="0"/>
              <w:ind w:left="567" w:hanging="397"/>
              <w:jc w:val="both"/>
            </w:pPr>
            <w:r w:rsidRPr="002D41E7">
              <w:t> a) Any sum received or receivable for not carrying out any activity in relation to any business or profession; or</w:t>
            </w:r>
          </w:p>
          <w:p w:rsidR="008E65C3" w:rsidRPr="002D41E7" w:rsidRDefault="008E65C3">
            <w:pPr>
              <w:pStyle w:val="indent1"/>
              <w:spacing w:before="0" w:beforeAutospacing="0" w:after="80" w:afterAutospacing="0"/>
              <w:ind w:left="567" w:hanging="397"/>
              <w:jc w:val="both"/>
            </w:pPr>
            <w:r w:rsidRPr="002D41E7">
              <w:t> b) Any sum received or receivable for not sharing any know-how, patent, copyright, trademark, licence, franchise, or any other business or commercial right or information or technique likely to assist in the manufacture of goods or provision of services.</w:t>
            </w:r>
          </w:p>
        </w:tc>
      </w:tr>
      <w:tr w:rsidR="008E65C3" w:rsidRPr="002D41E7" w:rsidTr="008E65C3">
        <w:tc>
          <w:tcPr>
            <w:tcW w:w="15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t>12.</w:t>
            </w:r>
          </w:p>
        </w:tc>
        <w:tc>
          <w:tcPr>
            <w:tcW w:w="50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33" w:history="1">
              <w:r w:rsidRPr="002D41E7">
                <w:rPr>
                  <w:rStyle w:val="Hyperlink"/>
                  <w:rFonts w:eastAsiaTheme="majorEastAsia"/>
                  <w:color w:val="auto"/>
                </w:rPr>
                <w:t>28(vi)</w:t>
              </w:r>
            </w:hyperlink>
          </w:p>
        </w:tc>
        <w:tc>
          <w:tcPr>
            <w:tcW w:w="434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Any sum received under a Key man Insurance policy including the sum of bonus on such policy</w:t>
            </w:r>
          </w:p>
        </w:tc>
      </w:tr>
      <w:tr w:rsidR="008E65C3" w:rsidRPr="002D41E7" w:rsidTr="008E65C3">
        <w:tc>
          <w:tcPr>
            <w:tcW w:w="15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t>13.</w:t>
            </w:r>
          </w:p>
        </w:tc>
        <w:tc>
          <w:tcPr>
            <w:tcW w:w="50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34" w:history="1">
              <w:r w:rsidRPr="002D41E7">
                <w:rPr>
                  <w:rStyle w:val="Hyperlink"/>
                  <w:rFonts w:eastAsiaTheme="majorEastAsia"/>
                  <w:color w:val="auto"/>
                </w:rPr>
                <w:t>28(vii)</w:t>
              </w:r>
            </w:hyperlink>
          </w:p>
        </w:tc>
        <w:tc>
          <w:tcPr>
            <w:tcW w:w="434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Any sum received ( or receivable) in cash or in kind, on account of any capital assets (other than land or goodwill or financial instrument) being demolished, destroyed, discarded or transferred, if the whole of the expenditure on such capital assets has been allowed as a deduction under section 35AD</w:t>
            </w:r>
          </w:p>
        </w:tc>
      </w:tr>
      <w:tr w:rsidR="008E65C3" w:rsidRPr="002D41E7" w:rsidTr="008E65C3">
        <w:tc>
          <w:tcPr>
            <w:tcW w:w="15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t>14.</w:t>
            </w:r>
          </w:p>
        </w:tc>
        <w:tc>
          <w:tcPr>
            <w:tcW w:w="50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35" w:history="1">
              <w:r w:rsidRPr="002D41E7">
                <w:rPr>
                  <w:rStyle w:val="Hyperlink"/>
                  <w:rFonts w:eastAsiaTheme="majorEastAsia"/>
                  <w:color w:val="auto"/>
                </w:rPr>
                <w:t>Explanation to section 28</w:t>
              </w:r>
            </w:hyperlink>
          </w:p>
        </w:tc>
        <w:tc>
          <w:tcPr>
            <w:tcW w:w="434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Income from speculative transactions. However, it shall be deemed to be distinct and separate from any other business.</w:t>
            </w:r>
          </w:p>
        </w:tc>
      </w:tr>
      <w:tr w:rsidR="008E65C3" w:rsidRPr="002D41E7" w:rsidTr="008E65C3">
        <w:tc>
          <w:tcPr>
            <w:tcW w:w="15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t>15.</w:t>
            </w:r>
          </w:p>
        </w:tc>
        <w:tc>
          <w:tcPr>
            <w:tcW w:w="50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36" w:history="1">
              <w:r w:rsidRPr="002D41E7">
                <w:rPr>
                  <w:rStyle w:val="Hyperlink"/>
                  <w:rFonts w:eastAsiaTheme="majorEastAsia"/>
                  <w:color w:val="auto"/>
                </w:rPr>
                <w:t>41(1)</w:t>
              </w:r>
            </w:hyperlink>
          </w:p>
        </w:tc>
        <w:tc>
          <w:tcPr>
            <w:tcW w:w="434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indent1"/>
              <w:spacing w:before="0" w:beforeAutospacing="0" w:after="80" w:afterAutospacing="0"/>
              <w:ind w:left="567" w:hanging="397"/>
              <w:jc w:val="both"/>
            </w:pPr>
            <w:r w:rsidRPr="002D41E7">
              <w:t>• Remission or cessation of liability in respect of any loss, expenditure or trading liability incurred by the taxpayers</w:t>
            </w:r>
          </w:p>
          <w:p w:rsidR="008E65C3" w:rsidRPr="002D41E7" w:rsidRDefault="008E65C3">
            <w:pPr>
              <w:pStyle w:val="indent1"/>
              <w:spacing w:before="0" w:beforeAutospacing="0" w:after="80" w:afterAutospacing="0"/>
              <w:ind w:left="567" w:hanging="397"/>
              <w:jc w:val="both"/>
            </w:pPr>
            <w:r w:rsidRPr="002D41E7">
              <w:t>• Recovery of trading liability by successor which was allowed to the predecessor shall be chargeable to tax in the hands of successor. Succession could be due to amalgamation or demerger or succession of a firm succeeded by another firm or company, etc.</w:t>
            </w:r>
          </w:p>
          <w:p w:rsidR="008E65C3" w:rsidRPr="002D41E7" w:rsidRDefault="008E65C3">
            <w:pPr>
              <w:pStyle w:val="indent1"/>
              <w:spacing w:before="0" w:beforeAutospacing="0" w:after="80" w:afterAutospacing="0"/>
              <w:ind w:left="567" w:hanging="397"/>
              <w:jc w:val="both"/>
            </w:pPr>
            <w:r w:rsidRPr="002D41E7">
              <w:t>• Any liability which is unilaterally written off by the taxpayer from the books of accounts shall be deemed as remission or cessation of such liability and shall be chargeable to tax.</w:t>
            </w:r>
          </w:p>
        </w:tc>
      </w:tr>
      <w:tr w:rsidR="008E65C3" w:rsidRPr="002D41E7" w:rsidTr="008E65C3">
        <w:tc>
          <w:tcPr>
            <w:tcW w:w="15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t>16.</w:t>
            </w:r>
          </w:p>
        </w:tc>
        <w:tc>
          <w:tcPr>
            <w:tcW w:w="50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37" w:history="1">
              <w:r w:rsidRPr="002D41E7">
                <w:rPr>
                  <w:rStyle w:val="Hyperlink"/>
                  <w:rFonts w:eastAsiaTheme="majorEastAsia"/>
                  <w:color w:val="auto"/>
                </w:rPr>
                <w:t>41(2)</w:t>
              </w:r>
            </w:hyperlink>
          </w:p>
        </w:tc>
        <w:tc>
          <w:tcPr>
            <w:tcW w:w="434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Depreciable asset in case of power generating units, is sold, discarded, demolished or destroyed, the amount by which sale consideration and/ or insurance compensation together with scrap value exceeds its WDV shall be chargeable to tax.</w:t>
            </w:r>
          </w:p>
        </w:tc>
      </w:tr>
      <w:tr w:rsidR="008E65C3" w:rsidRPr="002D41E7" w:rsidTr="008E65C3">
        <w:tc>
          <w:tcPr>
            <w:tcW w:w="15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t>17.</w:t>
            </w:r>
          </w:p>
        </w:tc>
        <w:tc>
          <w:tcPr>
            <w:tcW w:w="50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38" w:history="1">
              <w:r w:rsidRPr="002D41E7">
                <w:rPr>
                  <w:rStyle w:val="Hyperlink"/>
                  <w:rFonts w:eastAsiaTheme="majorEastAsia"/>
                  <w:color w:val="auto"/>
                </w:rPr>
                <w:t>41(3)</w:t>
              </w:r>
            </w:hyperlink>
          </w:p>
        </w:tc>
        <w:tc>
          <w:tcPr>
            <w:tcW w:w="434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 xml:space="preserve">Where any capital asset used in scientific research is sold without having been used for other purposes and the sale proceeds together with the amount of deduction allowed under section 35 exceed the amount of the </w:t>
            </w:r>
            <w:r w:rsidRPr="002D41E7">
              <w:lastRenderedPageBreak/>
              <w:t>capital expenditure, such surplus or the amount of deduction allowed, whichever is less, is chargeable to tax as business income in the year in which the sale took place.</w:t>
            </w:r>
          </w:p>
        </w:tc>
      </w:tr>
      <w:tr w:rsidR="008E65C3" w:rsidRPr="002D41E7" w:rsidTr="008E65C3">
        <w:tc>
          <w:tcPr>
            <w:tcW w:w="15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lastRenderedPageBreak/>
              <w:t>18.</w:t>
            </w:r>
          </w:p>
        </w:tc>
        <w:tc>
          <w:tcPr>
            <w:tcW w:w="50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39" w:history="1">
              <w:r w:rsidRPr="002D41E7">
                <w:rPr>
                  <w:rStyle w:val="Hyperlink"/>
                  <w:rFonts w:eastAsiaTheme="majorEastAsia"/>
                  <w:color w:val="auto"/>
                </w:rPr>
                <w:t>41(4)</w:t>
              </w:r>
            </w:hyperlink>
          </w:p>
        </w:tc>
        <w:tc>
          <w:tcPr>
            <w:tcW w:w="434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Where bad debts have been allowed as deduction under</w:t>
            </w:r>
            <w:r w:rsidRPr="002D41E7">
              <w:rPr>
                <w:rStyle w:val="apple-converted-space"/>
              </w:rPr>
              <w:t> </w:t>
            </w:r>
            <w:hyperlink r:id="rId40" w:history="1">
              <w:r w:rsidRPr="002D41E7">
                <w:rPr>
                  <w:rStyle w:val="Hyperlink"/>
                  <w:rFonts w:eastAsiaTheme="majorEastAsia"/>
                  <w:color w:val="auto"/>
                </w:rPr>
                <w:t>Section 36(1</w:t>
              </w:r>
              <w:proofErr w:type="gramStart"/>
              <w:r w:rsidRPr="002D41E7">
                <w:rPr>
                  <w:rStyle w:val="Hyperlink"/>
                  <w:rFonts w:eastAsiaTheme="majorEastAsia"/>
                  <w:color w:val="auto"/>
                </w:rPr>
                <w:t>)(</w:t>
              </w:r>
              <w:proofErr w:type="gramEnd"/>
              <w:r w:rsidRPr="002D41E7">
                <w:rPr>
                  <w:rStyle w:val="Hyperlink"/>
                  <w:rFonts w:eastAsiaTheme="majorEastAsia"/>
                  <w:color w:val="auto"/>
                </w:rPr>
                <w:t>vii)</w:t>
              </w:r>
            </w:hyperlink>
            <w:r w:rsidRPr="002D41E7">
              <w:rPr>
                <w:rStyle w:val="apple-converted-space"/>
              </w:rPr>
              <w:t> </w:t>
            </w:r>
            <w:r w:rsidRPr="002D41E7">
              <w:t>in earlier years, any recovery of same shall be chargeable to tax.</w:t>
            </w:r>
          </w:p>
        </w:tc>
      </w:tr>
      <w:tr w:rsidR="008E65C3" w:rsidRPr="002D41E7" w:rsidTr="008E65C3">
        <w:tc>
          <w:tcPr>
            <w:tcW w:w="15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t>19.</w:t>
            </w:r>
          </w:p>
        </w:tc>
        <w:tc>
          <w:tcPr>
            <w:tcW w:w="50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41" w:history="1">
              <w:r w:rsidRPr="002D41E7">
                <w:rPr>
                  <w:rStyle w:val="Hyperlink"/>
                  <w:rFonts w:eastAsiaTheme="majorEastAsia"/>
                  <w:color w:val="auto"/>
                </w:rPr>
                <w:t>41(4A)</w:t>
              </w:r>
            </w:hyperlink>
          </w:p>
        </w:tc>
        <w:tc>
          <w:tcPr>
            <w:tcW w:w="434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Amount withdrawn from special reserves created and maintained under</w:t>
            </w:r>
            <w:r w:rsidRPr="002D41E7">
              <w:rPr>
                <w:rStyle w:val="apple-converted-space"/>
              </w:rPr>
              <w:t> </w:t>
            </w:r>
            <w:hyperlink r:id="rId42" w:history="1">
              <w:r w:rsidRPr="002D41E7">
                <w:rPr>
                  <w:rStyle w:val="Hyperlink"/>
                  <w:rFonts w:eastAsiaTheme="majorEastAsia"/>
                  <w:color w:val="auto"/>
                </w:rPr>
                <w:t>Section 36(1</w:t>
              </w:r>
              <w:proofErr w:type="gramStart"/>
              <w:r w:rsidRPr="002D41E7">
                <w:rPr>
                  <w:rStyle w:val="Hyperlink"/>
                  <w:rFonts w:eastAsiaTheme="majorEastAsia"/>
                  <w:color w:val="auto"/>
                </w:rPr>
                <w:t>)(</w:t>
              </w:r>
              <w:proofErr w:type="gramEnd"/>
              <w:r w:rsidRPr="002D41E7">
                <w:rPr>
                  <w:rStyle w:val="Hyperlink"/>
                  <w:rFonts w:eastAsiaTheme="majorEastAsia"/>
                  <w:color w:val="auto"/>
                </w:rPr>
                <w:t>viii)</w:t>
              </w:r>
            </w:hyperlink>
            <w:r w:rsidRPr="002D41E7">
              <w:rPr>
                <w:rStyle w:val="apple-converted-space"/>
              </w:rPr>
              <w:t> </w:t>
            </w:r>
            <w:r w:rsidRPr="002D41E7">
              <w:t>shall be chargeable as income in the previous year in which the amount is withdrawn.</w:t>
            </w:r>
          </w:p>
        </w:tc>
      </w:tr>
      <w:tr w:rsidR="008E65C3" w:rsidRPr="002D41E7" w:rsidTr="008E65C3">
        <w:tc>
          <w:tcPr>
            <w:tcW w:w="15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t>20.</w:t>
            </w:r>
          </w:p>
        </w:tc>
        <w:tc>
          <w:tcPr>
            <w:tcW w:w="50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43" w:history="1">
              <w:r w:rsidRPr="002D41E7">
                <w:rPr>
                  <w:rStyle w:val="Hyperlink"/>
                  <w:rFonts w:eastAsiaTheme="majorEastAsia"/>
                  <w:color w:val="auto"/>
                </w:rPr>
                <w:t>41(5)</w:t>
              </w:r>
            </w:hyperlink>
          </w:p>
        </w:tc>
        <w:tc>
          <w:tcPr>
            <w:tcW w:w="434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Loss of a discontinued business or profession could be adjusted from the deemed business income as referred to in section</w:t>
            </w:r>
            <w:r w:rsidRPr="002D41E7">
              <w:rPr>
                <w:rStyle w:val="apple-converted-space"/>
              </w:rPr>
              <w:t> </w:t>
            </w:r>
            <w:hyperlink r:id="rId44" w:history="1">
              <w:r w:rsidRPr="002D41E7">
                <w:rPr>
                  <w:rStyle w:val="Hyperlink"/>
                  <w:rFonts w:eastAsiaTheme="majorEastAsia"/>
                  <w:color w:val="auto"/>
                </w:rPr>
                <w:t>41(1)</w:t>
              </w:r>
            </w:hyperlink>
            <w:r w:rsidRPr="002D41E7">
              <w:t>,</w:t>
            </w:r>
            <w:r w:rsidRPr="002D41E7">
              <w:rPr>
                <w:rStyle w:val="apple-converted-space"/>
              </w:rPr>
              <w:t> </w:t>
            </w:r>
            <w:hyperlink r:id="rId45" w:history="1">
              <w:r w:rsidRPr="002D41E7">
                <w:rPr>
                  <w:rStyle w:val="Hyperlink"/>
                  <w:rFonts w:eastAsiaTheme="majorEastAsia"/>
                  <w:color w:val="auto"/>
                </w:rPr>
                <w:t>41(3</w:t>
              </w:r>
            </w:hyperlink>
            <w:r w:rsidRPr="002D41E7">
              <w:t>), (4) or (4A) without any time limit.</w:t>
            </w:r>
          </w:p>
        </w:tc>
      </w:tr>
      <w:tr w:rsidR="008E65C3" w:rsidRPr="002D41E7" w:rsidTr="008E65C3">
        <w:tc>
          <w:tcPr>
            <w:tcW w:w="15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t>21.</w:t>
            </w:r>
          </w:p>
        </w:tc>
        <w:tc>
          <w:tcPr>
            <w:tcW w:w="50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46" w:history="1">
              <w:r w:rsidRPr="002D41E7">
                <w:rPr>
                  <w:rStyle w:val="Hyperlink"/>
                  <w:rFonts w:eastAsiaTheme="majorEastAsia"/>
                  <w:color w:val="auto"/>
                </w:rPr>
                <w:t>43CA</w:t>
              </w:r>
            </w:hyperlink>
          </w:p>
        </w:tc>
        <w:tc>
          <w:tcPr>
            <w:tcW w:w="434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Where consideration for transfer of land or building or both as stock-in-trade is less than the stamp duty value, the value so adopted shall be deemed to be the full value of consideration for the purpose of computing income under this head.</w:t>
            </w:r>
          </w:p>
        </w:tc>
      </w:tr>
      <w:tr w:rsidR="008E65C3" w:rsidRPr="002D41E7" w:rsidTr="008E65C3">
        <w:tc>
          <w:tcPr>
            <w:tcW w:w="15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jc w:val="center"/>
            </w:pPr>
            <w:r w:rsidRPr="002D41E7">
              <w:t>22</w:t>
            </w:r>
          </w:p>
        </w:tc>
        <w:tc>
          <w:tcPr>
            <w:tcW w:w="50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jc w:val="center"/>
            </w:pPr>
            <w:r w:rsidRPr="002D41E7">
              <w:t>—</w:t>
            </w:r>
          </w:p>
        </w:tc>
        <w:tc>
          <w:tcPr>
            <w:tcW w:w="434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Assistance in the form of a subsidy or grant or cash incentive or duty drawback or waiver or concession or reimbursement (by whatever name called) by the Central Govt. or State Govt. or any authority or body or agency to the assessee would be included in definition of income as referred to in Section 2(24). However, in the following cases subsidy or grant shall not be treated as income:</w:t>
            </w:r>
          </w:p>
          <w:p w:rsidR="008E65C3" w:rsidRPr="002D41E7" w:rsidRDefault="008E65C3">
            <w:pPr>
              <w:pStyle w:val="indent1"/>
              <w:spacing w:before="0" w:beforeAutospacing="0" w:after="80" w:afterAutospacing="0"/>
              <w:ind w:left="567" w:hanging="397"/>
              <w:jc w:val="both"/>
            </w:pPr>
            <w:r w:rsidRPr="002D41E7">
              <w:t> i)  The subsidy or grant or reimbursement which is taken into account for determination of the actual cost of the asset in accordance with the provisions of Explanation 10 to clause (1) of Section 43;</w:t>
            </w:r>
          </w:p>
          <w:p w:rsidR="008E65C3" w:rsidRPr="002D41E7" w:rsidRDefault="008E65C3">
            <w:pPr>
              <w:pStyle w:val="indent1"/>
              <w:spacing w:before="0" w:beforeAutospacing="0" w:after="80" w:afterAutospacing="0"/>
              <w:ind w:left="567" w:hanging="397"/>
              <w:jc w:val="both"/>
            </w:pPr>
            <w:r w:rsidRPr="002D41E7">
              <w:t> ii)  The subsidy or grant by the Central Government for the purpose of the corpus of a trust or institution established by the Central Government or a State Government, as the case may be.</w:t>
            </w:r>
          </w:p>
        </w:tc>
      </w:tr>
    </w:tbl>
    <w:p w:rsidR="008E65C3" w:rsidRPr="002D41E7" w:rsidRDefault="008E65C3" w:rsidP="008E65C3">
      <w:pPr>
        <w:pStyle w:val="contentmainhead"/>
        <w:shd w:val="clear" w:color="auto" w:fill="FFFFFF"/>
        <w:rPr>
          <w:rFonts w:ascii="Segoe UI" w:hAnsi="Segoe UI" w:cs="Segoe UI"/>
          <w:sz w:val="20"/>
          <w:szCs w:val="20"/>
        </w:rPr>
      </w:pPr>
      <w:r w:rsidRPr="002D41E7">
        <w:rPr>
          <w:rFonts w:ascii="Segoe UI" w:hAnsi="Segoe UI" w:cs="Segoe UI"/>
          <w:sz w:val="20"/>
          <w:szCs w:val="20"/>
        </w:rPr>
        <w:t> </w:t>
      </w:r>
    </w:p>
    <w:tbl>
      <w:tblPr>
        <w:tblW w:w="19035" w:type="dxa"/>
        <w:tblCellMar>
          <w:top w:w="60" w:type="dxa"/>
          <w:left w:w="60" w:type="dxa"/>
          <w:bottom w:w="60" w:type="dxa"/>
          <w:right w:w="60" w:type="dxa"/>
        </w:tblCellMar>
        <w:tblLook w:val="04A0" w:firstRow="1" w:lastRow="0" w:firstColumn="1" w:lastColumn="0" w:noHBand="0" w:noVBand="1"/>
      </w:tblPr>
      <w:tblGrid>
        <w:gridCol w:w="18408"/>
        <w:gridCol w:w="627"/>
      </w:tblGrid>
      <w:tr w:rsidR="008E65C3" w:rsidRPr="002D41E7" w:rsidTr="008E65C3">
        <w:tc>
          <w:tcPr>
            <w:tcW w:w="0" w:type="auto"/>
            <w:hideMark/>
          </w:tcPr>
          <w:p w:rsidR="008E65C3" w:rsidRPr="002D41E7" w:rsidRDefault="008E65C3">
            <w:pPr>
              <w:pStyle w:val="tx"/>
              <w:spacing w:before="0" w:beforeAutospacing="0" w:after="80" w:afterAutospacing="0"/>
              <w:jc w:val="both"/>
              <w:rPr>
                <w:b/>
                <w:bCs/>
              </w:rPr>
            </w:pPr>
            <w:hyperlink r:id="rId47" w:anchor="rfn2" w:history="1">
              <w:r w:rsidRPr="002D41E7">
                <w:rPr>
                  <w:rStyle w:val="Hyperlink"/>
                  <w:rFonts w:eastAsiaTheme="majorEastAsia"/>
                  <w:b/>
                  <w:bCs/>
                  <w:color w:val="auto"/>
                </w:rPr>
                <w:t>Deductions under Sections</w:t>
              </w:r>
            </w:hyperlink>
            <w:r w:rsidRPr="002D41E7">
              <w:rPr>
                <w:rStyle w:val="apple-converted-space"/>
                <w:b/>
                <w:bCs/>
              </w:rPr>
              <w:t> </w:t>
            </w:r>
            <w:hyperlink r:id="rId48" w:history="1">
              <w:r w:rsidRPr="002D41E7">
                <w:rPr>
                  <w:rStyle w:val="Hyperlink"/>
                  <w:rFonts w:eastAsiaTheme="majorEastAsia"/>
                  <w:b/>
                  <w:bCs/>
                  <w:color w:val="auto"/>
                </w:rPr>
                <w:t>30</w:t>
              </w:r>
            </w:hyperlink>
            <w:r w:rsidRPr="002D41E7">
              <w:rPr>
                <w:rStyle w:val="apple-converted-space"/>
                <w:b/>
                <w:bCs/>
              </w:rPr>
              <w:t> </w:t>
            </w:r>
            <w:hyperlink r:id="rId49" w:anchor="rfn2" w:history="1">
              <w:r w:rsidRPr="002D41E7">
                <w:rPr>
                  <w:rStyle w:val="Hyperlink"/>
                  <w:rFonts w:eastAsiaTheme="majorEastAsia"/>
                  <w:b/>
                  <w:bCs/>
                  <w:color w:val="auto"/>
                </w:rPr>
                <w:t>to</w:t>
              </w:r>
            </w:hyperlink>
            <w:r w:rsidRPr="002D41E7">
              <w:rPr>
                <w:rStyle w:val="apple-converted-space"/>
                <w:b/>
                <w:bCs/>
              </w:rPr>
              <w:t> </w:t>
            </w:r>
            <w:hyperlink r:id="rId50" w:history="1">
              <w:r w:rsidRPr="002D41E7">
                <w:rPr>
                  <w:rStyle w:val="Hyperlink"/>
                  <w:rFonts w:eastAsiaTheme="majorEastAsia"/>
                  <w:b/>
                  <w:bCs/>
                  <w:color w:val="auto"/>
                </w:rPr>
                <w:t>37</w:t>
              </w:r>
            </w:hyperlink>
          </w:p>
        </w:tc>
        <w:tc>
          <w:tcPr>
            <w:tcW w:w="0" w:type="auto"/>
            <w:vAlign w:val="bottom"/>
            <w:hideMark/>
          </w:tcPr>
          <w:p w:rsidR="008E65C3" w:rsidRPr="002D41E7" w:rsidRDefault="008E65C3">
            <w:pPr>
              <w:pStyle w:val="z-TopofForm"/>
            </w:pPr>
            <w:r w:rsidRPr="002D41E7">
              <w:t>Top of Form</w:t>
            </w:r>
          </w:p>
          <w:p w:rsidR="008E65C3" w:rsidRPr="002D41E7" w:rsidRDefault="008E65C3">
            <w:pPr>
              <w:pStyle w:val="z-BottomofForm"/>
            </w:pPr>
            <w:r w:rsidRPr="002D41E7">
              <w:t>Bottom of Form</w:t>
            </w:r>
          </w:p>
          <w:p w:rsidR="008E65C3" w:rsidRPr="002D41E7" w:rsidRDefault="008E65C3">
            <w:pPr>
              <w:rPr>
                <w:b/>
                <w:bCs/>
              </w:rPr>
            </w:pPr>
          </w:p>
        </w:tc>
      </w:tr>
    </w:tbl>
    <w:p w:rsidR="008E65C3" w:rsidRPr="002D41E7" w:rsidRDefault="008E65C3" w:rsidP="008E65C3">
      <w:pPr>
        <w:pStyle w:val="tx"/>
        <w:shd w:val="clear" w:color="auto" w:fill="FFFFFF"/>
        <w:spacing w:before="0" w:beforeAutospacing="0" w:after="80" w:afterAutospacing="0"/>
        <w:jc w:val="both"/>
      </w:pPr>
      <w:r w:rsidRPr="002D41E7">
        <w:t>Amount deductible, while computing, Profits and Gains of Business or Profession are:-</w:t>
      </w:r>
    </w:p>
    <w:tbl>
      <w:tblPr>
        <w:tblW w:w="5000" w:type="pct"/>
        <w:tblCellMar>
          <w:top w:w="60" w:type="dxa"/>
          <w:left w:w="60" w:type="dxa"/>
          <w:bottom w:w="60" w:type="dxa"/>
          <w:right w:w="60" w:type="dxa"/>
        </w:tblCellMar>
        <w:tblLook w:val="04A0" w:firstRow="1" w:lastRow="0" w:firstColumn="1" w:lastColumn="0" w:noHBand="0" w:noVBand="1"/>
      </w:tblPr>
      <w:tblGrid>
        <w:gridCol w:w="1460"/>
        <w:gridCol w:w="2592"/>
        <w:gridCol w:w="2873"/>
        <w:gridCol w:w="2085"/>
      </w:tblGrid>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rPr>
                <w:b/>
                <w:bCs/>
              </w:rPr>
              <w:t>Section</w:t>
            </w:r>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rPr>
                <w:b/>
                <w:bCs/>
              </w:rPr>
              <w:t>Nature of expenditure</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rPr>
                <w:b/>
                <w:bCs/>
              </w:rPr>
              <w:t>Quantum of deduction</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rPr>
                <w:b/>
                <w:bCs/>
              </w:rPr>
              <w:t>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51" w:history="1">
              <w:r w:rsidRPr="002D41E7">
                <w:rPr>
                  <w:rStyle w:val="Hyperlink"/>
                  <w:rFonts w:eastAsiaTheme="majorEastAsia"/>
                  <w:color w:val="auto"/>
                </w:rPr>
                <w:t>30</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Rent, rates, taxes, repairs (excluding capital expenditure) and insurance for premises</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Actual expenditure incurred excluding capital expenditure</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52" w:history="1">
              <w:r w:rsidRPr="002D41E7">
                <w:rPr>
                  <w:rStyle w:val="Hyperlink"/>
                  <w:rFonts w:eastAsiaTheme="majorEastAsia"/>
                  <w:color w:val="auto"/>
                </w:rPr>
                <w:t>31</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Repairs (excluding capital expenditure) and insurance of machinery, plant and furniture</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Actual expenditure incurred excluding capital expenditure</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53" w:history="1">
              <w:r w:rsidRPr="002D41E7">
                <w:rPr>
                  <w:rStyle w:val="Hyperlink"/>
                  <w:rFonts w:eastAsiaTheme="majorEastAsia"/>
                  <w:color w:val="auto"/>
                </w:rPr>
                <w:t>32(1)(i)</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Depreciation on</w:t>
            </w:r>
          </w:p>
          <w:p w:rsidR="008E65C3" w:rsidRPr="002D41E7" w:rsidRDefault="008E65C3">
            <w:pPr>
              <w:pStyle w:val="indent1"/>
              <w:spacing w:before="0" w:beforeAutospacing="0" w:after="80" w:afterAutospacing="0"/>
              <w:ind w:left="567" w:hanging="397"/>
              <w:jc w:val="both"/>
            </w:pPr>
            <w:r w:rsidRPr="002D41E7">
              <w:t>i) buildings, machinery, plant or furniture, being tangible assets;</w:t>
            </w:r>
          </w:p>
          <w:p w:rsidR="008E65C3" w:rsidRPr="002D41E7" w:rsidRDefault="008E65C3">
            <w:pPr>
              <w:pStyle w:val="indent1"/>
              <w:spacing w:before="0" w:beforeAutospacing="0" w:after="80" w:afterAutospacing="0"/>
              <w:ind w:left="567" w:hanging="397"/>
              <w:jc w:val="both"/>
            </w:pPr>
            <w:r w:rsidRPr="002D41E7">
              <w:t>ii) know-how, patents, copyrights, trademarks, licenses, franchises, or any other business or commercial rights of similar nature, being intangible assets</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Allowed at prescribed percentage on Straight Line Method for each asset</w:t>
            </w:r>
          </w:p>
          <w:p w:rsidR="008E65C3" w:rsidRPr="002D41E7" w:rsidRDefault="008E65C3">
            <w:pPr>
              <w:pStyle w:val="tx"/>
              <w:spacing w:before="0" w:beforeAutospacing="0" w:after="80" w:afterAutospacing="0"/>
              <w:jc w:val="both"/>
            </w:pPr>
            <w:r w:rsidRPr="002D41E7">
              <w:rPr>
                <w:b/>
                <w:bCs/>
              </w:rPr>
              <w:t>Provided</w:t>
            </w:r>
            <w:r w:rsidRPr="002D41E7">
              <w:rPr>
                <w:rStyle w:val="apple-converted-space"/>
              </w:rPr>
              <w:t> </w:t>
            </w:r>
            <w:r w:rsidRPr="002D41E7">
              <w:t>that where an asset is acquired by the assessee during the previous year and is put to use for a period of less than one hundred and eighty days in that previous year, the deduction in respect of such asset shall be restricted to fifty per cent of the amount calculated at the percentage prescribed for an asset.</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pPr>
            <w:proofErr w:type="spellStart"/>
            <w:r w:rsidRPr="002D41E7">
              <w:t>Assessees</w:t>
            </w:r>
            <w:proofErr w:type="spellEnd"/>
            <w:r w:rsidRPr="002D41E7">
              <w:t xml:space="preserve"> engaged in business of generation or generation and distribution of power</w:t>
            </w:r>
          </w:p>
          <w:p w:rsidR="008E65C3" w:rsidRPr="002D41E7" w:rsidRDefault="008E65C3">
            <w:pPr>
              <w:pStyle w:val="tx"/>
              <w:spacing w:before="0" w:beforeAutospacing="0" w:after="80" w:afterAutospacing="0"/>
              <w:jc w:val="both"/>
            </w:pPr>
            <w:r w:rsidRPr="002D41E7">
              <w:t>Note:</w:t>
            </w:r>
          </w:p>
          <w:p w:rsidR="008E65C3" w:rsidRPr="002D41E7" w:rsidRDefault="008E65C3">
            <w:pPr>
              <w:pStyle w:val="tx"/>
              <w:spacing w:before="0" w:beforeAutospacing="0" w:after="80" w:afterAutospacing="0"/>
            </w:pPr>
            <w:r w:rsidRPr="002D41E7">
              <w:t>Taxpayers engaged in the business of generation or generation and distribution of power shall have the option to claim depreciation either on basis of straight line basis method or written down value method on each block of asset.</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jc w:val="center"/>
            </w:pPr>
            <w:hyperlink r:id="rId54" w:history="1">
              <w:r w:rsidRPr="002D41E7">
                <w:rPr>
                  <w:rStyle w:val="Hyperlink"/>
                  <w:color w:val="auto"/>
                </w:rPr>
                <w:t>32(1)(ii)</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Depreciation on</w:t>
            </w:r>
          </w:p>
          <w:p w:rsidR="008E65C3" w:rsidRPr="002D41E7" w:rsidRDefault="008E65C3">
            <w:pPr>
              <w:pStyle w:val="indent1"/>
              <w:spacing w:before="0" w:beforeAutospacing="0" w:after="80" w:afterAutospacing="0"/>
              <w:ind w:left="567" w:hanging="397"/>
              <w:jc w:val="both"/>
            </w:pPr>
            <w:r w:rsidRPr="002D41E7">
              <w:t>i) buildings, machinery, plant or furniture, being tangible assets;</w:t>
            </w:r>
          </w:p>
          <w:p w:rsidR="008E65C3" w:rsidRPr="002D41E7" w:rsidRDefault="008E65C3">
            <w:pPr>
              <w:pStyle w:val="indent1"/>
              <w:spacing w:before="0" w:beforeAutospacing="0" w:after="80" w:afterAutospacing="0"/>
              <w:ind w:left="567" w:hanging="397"/>
              <w:jc w:val="both"/>
            </w:pPr>
            <w:r w:rsidRPr="002D41E7">
              <w:t xml:space="preserve">ii) know-how, patents, copyrights, trademarks, licenses, franchises, or any other business or </w:t>
            </w:r>
            <w:r w:rsidRPr="002D41E7">
              <w:lastRenderedPageBreak/>
              <w:t>commercial rights of similar nature, being intangible assets</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lastRenderedPageBreak/>
              <w:t>Allowed at prescribed percentage on WDV method for each block of asset</w:t>
            </w:r>
          </w:p>
          <w:p w:rsidR="008E65C3" w:rsidRPr="002D41E7" w:rsidRDefault="008E65C3">
            <w:pPr>
              <w:pStyle w:val="tx"/>
              <w:spacing w:before="0" w:beforeAutospacing="0" w:after="80" w:afterAutospacing="0"/>
              <w:jc w:val="both"/>
            </w:pPr>
            <w:r w:rsidRPr="002D41E7">
              <w:rPr>
                <w:b/>
                <w:bCs/>
              </w:rPr>
              <w:t>Provided</w:t>
            </w:r>
            <w:r w:rsidRPr="002D41E7">
              <w:rPr>
                <w:rStyle w:val="apple-converted-space"/>
              </w:rPr>
              <w:t> </w:t>
            </w:r>
            <w:r w:rsidRPr="002D41E7">
              <w:t xml:space="preserve">that where an asset is acquired by the assessee during the previous year and is put to use for a period of less than one hundred and eighty days in that previous year, the deduction in respect of such asset shall be restricted to </w:t>
            </w:r>
            <w:r w:rsidRPr="002D41E7">
              <w:lastRenderedPageBreak/>
              <w:t>fifty per cent of the amount calculated at the percentage prescribed for an asset.</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jc w:val="both"/>
            </w:pPr>
            <w:r w:rsidRPr="002D41E7">
              <w:lastRenderedPageBreak/>
              <w:t xml:space="preserve">All </w:t>
            </w:r>
            <w:proofErr w:type="spellStart"/>
            <w:r w:rsidRPr="002D41E7">
              <w:t>assessees</w:t>
            </w:r>
            <w:proofErr w:type="spellEnd"/>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jc w:val="center"/>
            </w:pPr>
            <w:hyperlink r:id="rId55" w:history="1">
              <w:r w:rsidRPr="002D41E7">
                <w:rPr>
                  <w:rStyle w:val="Hyperlink"/>
                  <w:color w:val="auto"/>
                </w:rPr>
                <w:t>32(1)(iia)</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pPr>
            <w:r w:rsidRPr="002D41E7">
              <w:t>Additional depreciation on new plant and machinery (other than ships, aircraft, office appliances, second hand plant or machinery, etc.).</w:t>
            </w:r>
          </w:p>
          <w:p w:rsidR="008E65C3" w:rsidRPr="002D41E7" w:rsidRDefault="008E65C3">
            <w:pPr>
              <w:pStyle w:val="tx"/>
              <w:spacing w:before="0" w:beforeAutospacing="0" w:after="80" w:afterAutospacing="0"/>
              <w:jc w:val="both"/>
            </w:pPr>
            <w:r w:rsidRPr="002D41E7">
              <w:t>(subject to certain conditions)</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Additional depreciation shall be available @20 % of the actual cost of new plant and machinery.</w:t>
            </w:r>
          </w:p>
          <w:p w:rsidR="008E65C3" w:rsidRPr="002D41E7" w:rsidRDefault="008E65C3">
            <w:pPr>
              <w:pStyle w:val="tx"/>
              <w:spacing w:before="0" w:beforeAutospacing="0" w:after="80" w:afterAutospacing="0"/>
              <w:jc w:val="both"/>
            </w:pPr>
            <w:r w:rsidRPr="002D41E7">
              <w:rPr>
                <w:b/>
                <w:bCs/>
              </w:rPr>
              <w:t>Provided</w:t>
            </w:r>
            <w:r w:rsidRPr="002D41E7">
              <w:rPr>
                <w:rStyle w:val="apple-converted-space"/>
              </w:rPr>
              <w:t> </w:t>
            </w:r>
            <w:r w:rsidRPr="002D41E7">
              <w:t>that where an asset is acquired by the assessee during the previous year and is put to use for a period of less than one hundred and eighty days in that previous year, then deduction of additional depreciation would be restricted to 50% in the year of acquisition and balance 50% would be allowed in the next year</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 engaged in</w:t>
            </w:r>
          </w:p>
          <w:p w:rsidR="008E65C3" w:rsidRPr="002D41E7" w:rsidRDefault="008E65C3">
            <w:pPr>
              <w:pStyle w:val="indent1"/>
              <w:spacing w:before="0" w:beforeAutospacing="0" w:after="80" w:afterAutospacing="0"/>
              <w:ind w:left="567" w:hanging="397"/>
              <w:jc w:val="both"/>
            </w:pPr>
            <w:r w:rsidRPr="002D41E7">
              <w:t>- manufacture or production of any article or thing; or</w:t>
            </w:r>
          </w:p>
          <w:p w:rsidR="008E65C3" w:rsidRPr="002D41E7" w:rsidRDefault="008E65C3">
            <w:pPr>
              <w:pStyle w:val="indent1"/>
              <w:spacing w:before="0" w:beforeAutospacing="0" w:after="80" w:afterAutospacing="0"/>
              <w:ind w:left="567" w:hanging="397"/>
              <w:jc w:val="both"/>
            </w:pPr>
            <w:r w:rsidRPr="002D41E7">
              <w:t>- generation, transmission or distribution of power (if taxpayer is not claiming depreciation on basis of straight line method)</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jc w:val="center"/>
            </w:pPr>
            <w:r w:rsidRPr="002D41E7">
              <w:t>Proviso to</w:t>
            </w:r>
            <w:r w:rsidRPr="002D41E7">
              <w:rPr>
                <w:rStyle w:val="apple-converted-space"/>
              </w:rPr>
              <w:t> </w:t>
            </w:r>
            <w:hyperlink r:id="rId56" w:history="1">
              <w:r w:rsidRPr="002D41E7">
                <w:rPr>
                  <w:rStyle w:val="Hyperlink"/>
                  <w:color w:val="auto"/>
                </w:rPr>
                <w:t>Section 32(1)(iia)</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 xml:space="preserve">Additional depreciation on new plant and machinery (other than ships, </w:t>
            </w:r>
            <w:proofErr w:type="spellStart"/>
            <w:r w:rsidRPr="002D41E7">
              <w:t>aircraft</w:t>
            </w:r>
            <w:proofErr w:type="gramStart"/>
            <w:r w:rsidRPr="002D41E7">
              <w:t>,office</w:t>
            </w:r>
            <w:proofErr w:type="spellEnd"/>
            <w:proofErr w:type="gramEnd"/>
            <w:r w:rsidRPr="002D41E7">
              <w:t xml:space="preserve"> appliances, second hand plant or machinery, etc.))</w:t>
            </w:r>
          </w:p>
          <w:p w:rsidR="008E65C3" w:rsidRPr="002D41E7" w:rsidRDefault="008E65C3">
            <w:pPr>
              <w:pStyle w:val="tx"/>
              <w:spacing w:before="0" w:beforeAutospacing="0" w:after="80" w:afterAutospacing="0"/>
              <w:jc w:val="both"/>
            </w:pPr>
            <w:r w:rsidRPr="002D41E7">
              <w:t>(Subject to certain conditions)</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Additional depreciation shall be available @35 % of the actual cost of new plant and machinery.</w:t>
            </w:r>
          </w:p>
          <w:p w:rsidR="008E65C3" w:rsidRPr="002D41E7" w:rsidRDefault="008E65C3">
            <w:pPr>
              <w:pStyle w:val="tx"/>
              <w:spacing w:before="0" w:beforeAutospacing="0" w:after="80" w:afterAutospacing="0"/>
              <w:jc w:val="both"/>
            </w:pPr>
            <w:r w:rsidRPr="002D41E7">
              <w:rPr>
                <w:b/>
                <w:bCs/>
              </w:rPr>
              <w:t>Provided</w:t>
            </w:r>
            <w:r w:rsidRPr="002D41E7">
              <w:rPr>
                <w:rStyle w:val="apple-converted-space"/>
              </w:rPr>
              <w:t> </w:t>
            </w:r>
            <w:r w:rsidRPr="002D41E7">
              <w:t>that where an asset is acquired by the assessee during the previous year and is put to use for a period of less than one hundred and eighty days in that previous year, then deduction of additional depreciation would be restricted to 50% of actual cost in the year of acquisition and balance 50% would be allowed in the next year</w:t>
            </w:r>
          </w:p>
          <w:p w:rsidR="008E65C3" w:rsidRPr="002D41E7" w:rsidRDefault="008E65C3">
            <w:pPr>
              <w:pStyle w:val="tx"/>
              <w:spacing w:before="0" w:beforeAutospacing="0" w:after="80" w:afterAutospacing="0"/>
              <w:jc w:val="both"/>
              <w:rPr>
                <w:b/>
                <w:bCs/>
              </w:rPr>
            </w:pPr>
            <w:r w:rsidRPr="002D41E7">
              <w:rPr>
                <w:b/>
                <w:bCs/>
              </w:rPr>
              <w:t>Note:</w:t>
            </w:r>
          </w:p>
          <w:p w:rsidR="008E65C3" w:rsidRPr="002D41E7" w:rsidRDefault="008E65C3">
            <w:pPr>
              <w:pStyle w:val="indent1"/>
              <w:spacing w:before="0" w:beforeAutospacing="0" w:after="80" w:afterAutospacing="0"/>
              <w:ind w:left="567" w:hanging="397"/>
              <w:jc w:val="both"/>
            </w:pPr>
            <w:r w:rsidRPr="002D41E7">
              <w:lastRenderedPageBreak/>
              <w:t>1. Manufacturing unit should be set-up on or after 1st day of April, 2015.</w:t>
            </w:r>
          </w:p>
          <w:p w:rsidR="008E65C3" w:rsidRPr="002D41E7" w:rsidRDefault="008E65C3">
            <w:pPr>
              <w:pStyle w:val="indent1"/>
              <w:spacing w:before="0" w:beforeAutospacing="0" w:after="80" w:afterAutospacing="0"/>
              <w:ind w:left="567" w:hanging="397"/>
              <w:jc w:val="both"/>
            </w:pPr>
            <w:r w:rsidRPr="002D41E7">
              <w:t>2. New plant and machinery acquired and installed during the period beginning on the 1st day of April, 2015 and ending before the 1st day of April, 2020</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jc w:val="both"/>
            </w:pPr>
            <w:r w:rsidRPr="002D41E7">
              <w:lastRenderedPageBreak/>
              <w:t xml:space="preserve">All </w:t>
            </w:r>
            <w:proofErr w:type="spellStart"/>
            <w:r w:rsidRPr="002D41E7">
              <w:t>assessees</w:t>
            </w:r>
            <w:proofErr w:type="spellEnd"/>
            <w:r w:rsidRPr="002D41E7">
              <w:t>- where an assessee sets up an undertaking or enterprise for production or manufacture of any article or thing in any notified backward area in state of the state of Andhra Pradesh, Bihar, Telangana or West Bengal.</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jc w:val="center"/>
            </w:pPr>
            <w:hyperlink r:id="rId57" w:history="1">
              <w:r w:rsidRPr="002D41E7">
                <w:rPr>
                  <w:rStyle w:val="Hyperlink"/>
                  <w:color w:val="auto"/>
                </w:rPr>
                <w:t>32AD</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jc w:val="both"/>
            </w:pPr>
            <w:r w:rsidRPr="002D41E7">
              <w:t>Investment allowance for investment in new plant and machinery if manufacturing unit is set-up in the notified backward area in the state of Andhra Pradesh, Bihar, Telangana or West Bengal(Subject to certain conditions)</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Investment allowance shall be available @15 % of the actual cost of new plant and machinery in the year of installation of new asset.</w:t>
            </w:r>
          </w:p>
          <w:p w:rsidR="008E65C3" w:rsidRPr="002D41E7" w:rsidRDefault="008E65C3">
            <w:pPr>
              <w:pStyle w:val="tx"/>
              <w:spacing w:before="0" w:beforeAutospacing="0" w:after="80" w:afterAutospacing="0"/>
              <w:jc w:val="both"/>
            </w:pPr>
            <w:r w:rsidRPr="002D41E7">
              <w:t>Note:-</w:t>
            </w:r>
          </w:p>
          <w:p w:rsidR="008E65C3" w:rsidRPr="002D41E7" w:rsidRDefault="008E65C3">
            <w:pPr>
              <w:pStyle w:val="indent1"/>
              <w:spacing w:before="0" w:beforeAutospacing="0" w:after="80" w:afterAutospacing="0"/>
              <w:ind w:left="567" w:hanging="397"/>
              <w:jc w:val="both"/>
            </w:pPr>
            <w:r w:rsidRPr="002D41E7">
              <w:t>1) New asset should be acquired and installed during the period beginning on the 1st day of April, 2015 and ending before the 1st day of April, 2020.</w:t>
            </w:r>
          </w:p>
          <w:p w:rsidR="008E65C3" w:rsidRPr="002D41E7" w:rsidRDefault="008E65C3">
            <w:pPr>
              <w:pStyle w:val="indent1"/>
              <w:spacing w:before="0" w:beforeAutospacing="0" w:after="80" w:afterAutospacing="0"/>
              <w:ind w:left="567" w:hanging="397"/>
              <w:jc w:val="both"/>
            </w:pPr>
            <w:r w:rsidRPr="002D41E7">
              <w:t>2) Manufacturing unit should be set-up on or after 1st day of April, 2015.</w:t>
            </w:r>
          </w:p>
          <w:p w:rsidR="008E65C3" w:rsidRPr="002D41E7" w:rsidRDefault="008E65C3">
            <w:pPr>
              <w:pStyle w:val="indent1"/>
              <w:spacing w:before="0" w:beforeAutospacing="0" w:after="80" w:afterAutospacing="0"/>
              <w:ind w:left="567" w:hanging="397"/>
              <w:jc w:val="both"/>
            </w:pPr>
            <w:r w:rsidRPr="002D41E7">
              <w:t>3) Deduction shall be allowed under</w:t>
            </w:r>
            <w:r w:rsidRPr="002D41E7">
              <w:rPr>
                <w:rStyle w:val="apple-converted-space"/>
              </w:rPr>
              <w:t> </w:t>
            </w:r>
            <w:hyperlink r:id="rId58" w:history="1">
              <w:r w:rsidRPr="002D41E7">
                <w:rPr>
                  <w:rStyle w:val="Hyperlink"/>
                  <w:rFonts w:eastAsiaTheme="majorEastAsia"/>
                  <w:color w:val="auto"/>
                </w:rPr>
                <w:t>Section 32AD</w:t>
              </w:r>
            </w:hyperlink>
            <w:r w:rsidRPr="002D41E7">
              <w:rPr>
                <w:rStyle w:val="apple-converted-space"/>
              </w:rPr>
              <w:t> </w:t>
            </w:r>
            <w:r w:rsidRPr="002D41E7">
              <w:t>in addition to deduction available under</w:t>
            </w:r>
            <w:r w:rsidRPr="002D41E7">
              <w:rPr>
                <w:rStyle w:val="apple-converted-space"/>
              </w:rPr>
              <w:t> </w:t>
            </w:r>
            <w:hyperlink r:id="rId59" w:history="1">
              <w:r w:rsidRPr="002D41E7">
                <w:rPr>
                  <w:rStyle w:val="Hyperlink"/>
                  <w:rFonts w:eastAsiaTheme="majorEastAsia"/>
                  <w:color w:val="auto"/>
                </w:rPr>
                <w:t>Section 32AC</w:t>
              </w:r>
            </w:hyperlink>
            <w:r w:rsidRPr="002D41E7">
              <w:rPr>
                <w:rStyle w:val="apple-converted-space"/>
              </w:rPr>
              <w:t> </w:t>
            </w:r>
            <w:r w:rsidRPr="002D41E7">
              <w:t>if assessee fulfils the specified conditions</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r w:rsidRPr="002D41E7">
              <w:t>All assessee who acquired new plant and machinery for the purpose of setting-up manufacturing unit in the notified backward area in the state of Andhra Pradesh, Bihar, Telangana or West Bengal</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60" w:history="1">
              <w:r w:rsidRPr="002D41E7">
                <w:rPr>
                  <w:rStyle w:val="Hyperlink"/>
                  <w:rFonts w:eastAsiaTheme="majorEastAsia"/>
                  <w:color w:val="auto"/>
                </w:rPr>
                <w:t>33AB</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 xml:space="preserve">Amount deposited in Tea/Coffee/Rubber Development Account by assessee engaged in </w:t>
            </w:r>
            <w:r w:rsidRPr="002D41E7">
              <w:lastRenderedPageBreak/>
              <w:t>business of growing and manufacturing tea/Coffee/Rubber in India</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lastRenderedPageBreak/>
              <w:t>Deduction shall be lower of following:</w:t>
            </w:r>
          </w:p>
          <w:p w:rsidR="008E65C3" w:rsidRPr="002D41E7" w:rsidRDefault="008E65C3">
            <w:pPr>
              <w:pStyle w:val="indent1"/>
              <w:spacing w:before="0" w:beforeAutospacing="0" w:after="80" w:afterAutospacing="0"/>
              <w:ind w:left="567" w:hanging="397"/>
              <w:jc w:val="both"/>
            </w:pPr>
            <w:r w:rsidRPr="002D41E7">
              <w:lastRenderedPageBreak/>
              <w:t>a) Amount deposited in account with National Bank for Agricultural and Rural Development (NABARD) or in Deposit Account of Tea Board, Coffee Board or Rubber Board in accordance with approved scheme; or</w:t>
            </w:r>
          </w:p>
          <w:p w:rsidR="008E65C3" w:rsidRPr="002D41E7" w:rsidRDefault="008E65C3">
            <w:pPr>
              <w:pStyle w:val="indent1"/>
              <w:spacing w:before="0" w:beforeAutospacing="0" w:after="80" w:afterAutospacing="0"/>
              <w:ind w:left="567" w:hanging="397"/>
              <w:jc w:val="both"/>
            </w:pPr>
            <w:r w:rsidRPr="002D41E7">
              <w:t>b) 40% of profits from such business before making any deduction under</w:t>
            </w:r>
            <w:r w:rsidRPr="002D41E7">
              <w:rPr>
                <w:rStyle w:val="apple-converted-space"/>
              </w:rPr>
              <w:t> </w:t>
            </w:r>
            <w:hyperlink r:id="rId61" w:history="1">
              <w:r w:rsidRPr="002D41E7">
                <w:rPr>
                  <w:rStyle w:val="Hyperlink"/>
                  <w:rFonts w:eastAsiaTheme="majorEastAsia"/>
                  <w:color w:val="auto"/>
                </w:rPr>
                <w:t>section 33AB</w:t>
              </w:r>
            </w:hyperlink>
            <w:r w:rsidRPr="002D41E7">
              <w:rPr>
                <w:rStyle w:val="apple-converted-space"/>
              </w:rPr>
              <w:t> </w:t>
            </w:r>
            <w:r w:rsidRPr="002D41E7">
              <w:t>and before adjusting any brought forward loss.</w:t>
            </w:r>
          </w:p>
          <w:p w:rsidR="008E65C3" w:rsidRPr="002D41E7" w:rsidRDefault="008E65C3">
            <w:pPr>
              <w:pStyle w:val="tx"/>
              <w:spacing w:before="0" w:beforeAutospacing="0" w:after="80" w:afterAutospacing="0"/>
              <w:jc w:val="both"/>
            </w:pPr>
            <w:r w:rsidRPr="002D41E7">
              <w:t>(Subject to certain conditions)</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lastRenderedPageBreak/>
              <w:t xml:space="preserve">All assessee engaged in business of growing and </w:t>
            </w:r>
            <w:r w:rsidRPr="002D41E7">
              <w:lastRenderedPageBreak/>
              <w:t>manufacturing tea/Coffee/Rubber</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62" w:history="1">
              <w:r w:rsidRPr="002D41E7">
                <w:rPr>
                  <w:rStyle w:val="Hyperlink"/>
                  <w:rFonts w:eastAsiaTheme="majorEastAsia"/>
                  <w:color w:val="auto"/>
                </w:rPr>
                <w:t>33ABA</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Amount deposited in Special Account with SBI/Site Restoration Account by assessee carrying on business of prospecting for, or extraction or production of, petroleum or natural gas or both in India</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Deduction shall be lower of following:</w:t>
            </w:r>
          </w:p>
          <w:p w:rsidR="008E65C3" w:rsidRPr="002D41E7" w:rsidRDefault="008E65C3">
            <w:pPr>
              <w:pStyle w:val="indent1"/>
              <w:spacing w:before="0" w:beforeAutospacing="0" w:after="80" w:afterAutospacing="0"/>
              <w:ind w:left="567" w:hanging="397"/>
              <w:jc w:val="both"/>
            </w:pPr>
            <w:r w:rsidRPr="002D41E7">
              <w:t>a) Amount deposited in Special Account with SBI/Site Restoration Account; or</w:t>
            </w:r>
          </w:p>
          <w:p w:rsidR="008E65C3" w:rsidRPr="002D41E7" w:rsidRDefault="008E65C3">
            <w:pPr>
              <w:pStyle w:val="indent1"/>
              <w:spacing w:before="0" w:beforeAutospacing="0" w:after="80" w:afterAutospacing="0"/>
              <w:ind w:left="567" w:hanging="397"/>
              <w:jc w:val="both"/>
            </w:pPr>
            <w:r w:rsidRPr="002D41E7">
              <w:t>b) 20% of profits from such business before making any deduction under</w:t>
            </w:r>
            <w:r w:rsidRPr="002D41E7">
              <w:rPr>
                <w:rStyle w:val="apple-converted-space"/>
              </w:rPr>
              <w:t> </w:t>
            </w:r>
            <w:hyperlink r:id="rId63" w:history="1">
              <w:r w:rsidRPr="002D41E7">
                <w:rPr>
                  <w:rStyle w:val="Hyperlink"/>
                  <w:rFonts w:eastAsiaTheme="majorEastAsia"/>
                  <w:color w:val="auto"/>
                </w:rPr>
                <w:t>section 33ABA</w:t>
              </w:r>
            </w:hyperlink>
            <w:r w:rsidRPr="002D41E7">
              <w:rPr>
                <w:rStyle w:val="apple-converted-space"/>
              </w:rPr>
              <w:t> </w:t>
            </w:r>
            <w:r w:rsidRPr="002D41E7">
              <w:t>and before adjusting any brought forward loss.</w:t>
            </w:r>
          </w:p>
          <w:p w:rsidR="008E65C3" w:rsidRPr="002D41E7" w:rsidRDefault="008E65C3">
            <w:pPr>
              <w:pStyle w:val="tx"/>
              <w:spacing w:before="0" w:beforeAutospacing="0" w:after="80" w:afterAutospacing="0"/>
              <w:jc w:val="both"/>
            </w:pPr>
            <w:r w:rsidRPr="002D41E7">
              <w:t>(Subject to certain conditions)</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 engaged in business of prospecting for, or extraction or production of, petroleum or natural gas or both in India</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64" w:history="1">
              <w:r w:rsidRPr="002D41E7">
                <w:rPr>
                  <w:rStyle w:val="Hyperlink"/>
                  <w:rFonts w:eastAsiaTheme="majorEastAsia"/>
                  <w:color w:val="auto"/>
                </w:rPr>
                <w:t>35(1)(i)</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 xml:space="preserve">Revenue expenditure on scientific research pertaining to business of assessee is allowed as </w:t>
            </w:r>
            <w:r w:rsidRPr="002D41E7">
              <w:lastRenderedPageBreak/>
              <w:t>deduction (Subject to certain conditions).</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lastRenderedPageBreak/>
              <w:t>Entire amount incurred on scientific research is allowed as deduction.</w:t>
            </w:r>
          </w:p>
          <w:p w:rsidR="008E65C3" w:rsidRPr="002D41E7" w:rsidRDefault="008E65C3">
            <w:pPr>
              <w:pStyle w:val="tx"/>
              <w:spacing w:before="0" w:beforeAutospacing="0" w:after="80" w:afterAutospacing="0"/>
              <w:jc w:val="both"/>
            </w:pPr>
            <w:r w:rsidRPr="002D41E7">
              <w:lastRenderedPageBreak/>
              <w:t>Expenditure on scientific research within 3 years before commencement of business (in the nature of purchase of materials and salary of employees other than perquisite) is allowed as deduction in the year of commencement of business to the extent certified by prescribed authority.</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lastRenderedPageBreak/>
              <w:t>All 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65" w:history="1">
              <w:r w:rsidRPr="002D41E7">
                <w:rPr>
                  <w:rStyle w:val="Hyperlink"/>
                  <w:rFonts w:eastAsiaTheme="majorEastAsia"/>
                  <w:color w:val="auto"/>
                </w:rPr>
                <w:t>35(1)(ii)</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Contribution to approved research association, university, college or other institution to be used for scientific research shall be allowed as deduction (Subject to certain conditions)</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175% of sum paid to such association, university, college, or other institution is allowed as deduction.</w:t>
            </w:r>
          </w:p>
          <w:p w:rsidR="008E65C3" w:rsidRPr="002D41E7" w:rsidRDefault="008E65C3">
            <w:pPr>
              <w:pStyle w:val="tx"/>
              <w:spacing w:before="0" w:beforeAutospacing="0" w:after="80" w:afterAutospacing="0"/>
              <w:jc w:val="both"/>
            </w:pPr>
            <w:r w:rsidRPr="002D41E7">
              <w:t>150% of sum paid to such association, university, college or other institution is allowed as deduction (applicable from AY 2018-19)</w:t>
            </w:r>
          </w:p>
          <w:p w:rsidR="008E65C3" w:rsidRPr="002D41E7" w:rsidRDefault="008E65C3">
            <w:pPr>
              <w:pStyle w:val="tx"/>
              <w:spacing w:before="0" w:beforeAutospacing="0" w:after="80" w:afterAutospacing="0"/>
              <w:jc w:val="both"/>
            </w:pPr>
            <w:r w:rsidRPr="002D41E7">
              <w:t>Note</w:t>
            </w:r>
            <w:proofErr w:type="gramStart"/>
            <w:r w:rsidRPr="002D41E7">
              <w:t>:-</w:t>
            </w:r>
            <w:proofErr w:type="gramEnd"/>
            <w:r w:rsidRPr="002D41E7">
              <w:t xml:space="preserve"> From the AY beginning on or after the 1</w:t>
            </w:r>
            <w:r w:rsidRPr="002D41E7">
              <w:rPr>
                <w:vertAlign w:val="superscript"/>
              </w:rPr>
              <w:t>st</w:t>
            </w:r>
            <w:r w:rsidRPr="002D41E7">
              <w:rPr>
                <w:rStyle w:val="apple-converted-space"/>
              </w:rPr>
              <w:t> </w:t>
            </w:r>
            <w:r w:rsidRPr="002D41E7">
              <w:t>day of April, 2021, the deduction shall be equal to the sum so paid.</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66" w:history="1">
              <w:r w:rsidRPr="002D41E7">
                <w:rPr>
                  <w:rStyle w:val="Hyperlink"/>
                  <w:rFonts w:eastAsiaTheme="majorEastAsia"/>
                  <w:color w:val="auto"/>
                </w:rPr>
                <w:t>35(1)(iia)</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Contribution to an approved company registered in India to be used for the purpose of scientific research is allowed as deduction (Subject to certain conditions)</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125% of  sum paid to the company is allowed as deduction</w:t>
            </w:r>
          </w:p>
          <w:p w:rsidR="008E65C3" w:rsidRPr="002D41E7" w:rsidRDefault="008E65C3">
            <w:pPr>
              <w:pStyle w:val="tx"/>
              <w:spacing w:before="0" w:beforeAutospacing="0" w:after="80" w:afterAutospacing="0"/>
              <w:jc w:val="both"/>
            </w:pPr>
            <w:r w:rsidRPr="002D41E7">
              <w:t>Entire sum paid to the company is allowed as deduction</w:t>
            </w:r>
          </w:p>
          <w:p w:rsidR="008E65C3" w:rsidRPr="002D41E7" w:rsidRDefault="008E65C3">
            <w:pPr>
              <w:pStyle w:val="tx"/>
              <w:spacing w:before="0" w:beforeAutospacing="0" w:after="80" w:afterAutospacing="0"/>
              <w:jc w:val="both"/>
            </w:pPr>
            <w:r w:rsidRPr="002D41E7">
              <w:t>(applicable from AY 2018-19)</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67" w:history="1">
              <w:r w:rsidRPr="002D41E7">
                <w:rPr>
                  <w:rStyle w:val="Hyperlink"/>
                  <w:rFonts w:eastAsiaTheme="majorEastAsia"/>
                  <w:color w:val="auto"/>
                </w:rPr>
                <w:t>35(1)(iii)</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 xml:space="preserve">Contribution to approved research association, university, college or other institution with objects of undertaking </w:t>
            </w:r>
            <w:r w:rsidRPr="002D41E7">
              <w:lastRenderedPageBreak/>
              <w:t>statistical research or research in social sciences shall be allowed as deduction (Subject to certain conditions)</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lastRenderedPageBreak/>
              <w:t>125% of sum paid to such association, university, college, or other institution is allowed as deduction</w:t>
            </w:r>
          </w:p>
          <w:p w:rsidR="008E65C3" w:rsidRPr="002D41E7" w:rsidRDefault="008E65C3">
            <w:pPr>
              <w:pStyle w:val="tx"/>
              <w:spacing w:before="0" w:beforeAutospacing="0" w:after="80" w:afterAutospacing="0"/>
              <w:jc w:val="both"/>
            </w:pPr>
            <w:r w:rsidRPr="002D41E7">
              <w:lastRenderedPageBreak/>
              <w:t>Entire sum paid to such association, university, college or other institution is allowed as deduction</w:t>
            </w:r>
          </w:p>
          <w:p w:rsidR="008E65C3" w:rsidRPr="002D41E7" w:rsidRDefault="008E65C3">
            <w:pPr>
              <w:pStyle w:val="tx"/>
              <w:spacing w:before="0" w:beforeAutospacing="0" w:after="80" w:afterAutospacing="0"/>
              <w:jc w:val="both"/>
            </w:pPr>
            <w:r w:rsidRPr="002D41E7">
              <w:t>(applicable from AY 2018-19)</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lastRenderedPageBreak/>
              <w:t>All 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68" w:history="1">
              <w:r w:rsidRPr="002D41E7">
                <w:rPr>
                  <w:rStyle w:val="Hyperlink"/>
                  <w:rFonts w:eastAsiaTheme="majorEastAsia"/>
                  <w:color w:val="auto"/>
                </w:rPr>
                <w:t>35(1)(iv)</w:t>
              </w:r>
            </w:hyperlink>
            <w:r w:rsidRPr="002D41E7">
              <w:rPr>
                <w:rStyle w:val="apple-converted-space"/>
              </w:rPr>
              <w:t> </w:t>
            </w:r>
            <w:r w:rsidRPr="002D41E7">
              <w:t>read with</w:t>
            </w:r>
            <w:r w:rsidRPr="002D41E7">
              <w:rPr>
                <w:rStyle w:val="apple-converted-space"/>
              </w:rPr>
              <w:t> </w:t>
            </w:r>
            <w:hyperlink r:id="rId69" w:history="1">
              <w:r w:rsidRPr="002D41E7">
                <w:rPr>
                  <w:rStyle w:val="Hyperlink"/>
                  <w:rFonts w:eastAsiaTheme="majorEastAsia"/>
                  <w:color w:val="auto"/>
                </w:rPr>
                <w:t>35(2)</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Capital expenditure incurred during the year on scientific research relating to the business carried on by the assessee is allowed as deduction (Subject to certain conditions)</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Entire capital expenditure incurred on scientific research is allowed as deduction.</w:t>
            </w:r>
          </w:p>
          <w:p w:rsidR="008E65C3" w:rsidRPr="002D41E7" w:rsidRDefault="008E65C3">
            <w:pPr>
              <w:pStyle w:val="tx"/>
              <w:spacing w:before="0" w:beforeAutospacing="0" w:after="80" w:afterAutospacing="0"/>
              <w:jc w:val="both"/>
            </w:pPr>
            <w:r w:rsidRPr="002D41E7">
              <w:t>Capital expenditure incurred within 3 years before commencement of business is allowed as deduction in the year of commencement of business.</w:t>
            </w:r>
          </w:p>
          <w:p w:rsidR="008E65C3" w:rsidRPr="002D41E7" w:rsidRDefault="008E65C3">
            <w:pPr>
              <w:pStyle w:val="tx"/>
              <w:spacing w:before="0" w:beforeAutospacing="0" w:after="80" w:afterAutospacing="0"/>
              <w:jc w:val="both"/>
            </w:pPr>
            <w:r w:rsidRPr="002D41E7">
              <w:rPr>
                <w:i/>
                <w:iCs/>
              </w:rPr>
              <w:t>Note:</w:t>
            </w:r>
          </w:p>
          <w:p w:rsidR="008E65C3" w:rsidRPr="002D41E7" w:rsidRDefault="008E65C3">
            <w:pPr>
              <w:pStyle w:val="indent1"/>
              <w:spacing w:before="0" w:beforeAutospacing="0" w:after="80" w:afterAutospacing="0"/>
              <w:ind w:left="567" w:hanging="397"/>
              <w:jc w:val="both"/>
            </w:pPr>
            <w:r w:rsidRPr="002D41E7">
              <w:t>i. Capital expenditure excludes land and any interest in land;</w:t>
            </w:r>
          </w:p>
          <w:p w:rsidR="008E65C3" w:rsidRPr="002D41E7" w:rsidRDefault="008E65C3">
            <w:pPr>
              <w:pStyle w:val="indent1"/>
              <w:spacing w:before="0" w:beforeAutospacing="0" w:after="80" w:afterAutospacing="0"/>
              <w:ind w:left="567" w:hanging="397"/>
              <w:jc w:val="both"/>
            </w:pPr>
            <w:r w:rsidRPr="002D41E7">
              <w:t>ii. No depreciation shall be allowed on such assets.</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70" w:history="1">
              <w:r w:rsidRPr="002D41E7">
                <w:rPr>
                  <w:rStyle w:val="Hyperlink"/>
                  <w:rFonts w:eastAsiaTheme="majorEastAsia"/>
                  <w:color w:val="auto"/>
                </w:rPr>
                <w:t>35(2AA)</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Payment to a National Laboratory or University or an Indian Institute of Technology or a specified person is allowed as deduction.</w:t>
            </w:r>
          </w:p>
          <w:p w:rsidR="008E65C3" w:rsidRPr="002D41E7" w:rsidRDefault="008E65C3">
            <w:pPr>
              <w:pStyle w:val="tx"/>
              <w:spacing w:before="0" w:beforeAutospacing="0" w:after="80" w:afterAutospacing="0"/>
              <w:jc w:val="both"/>
            </w:pPr>
            <w:r w:rsidRPr="002D41E7">
              <w:t>The payment should be made with the specified direction that the sum shall be used in a scientific research undertaken under an approved programme.</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200% of payment is allowed as deduction (Subject to certain conditions).</w:t>
            </w:r>
          </w:p>
          <w:p w:rsidR="008E65C3" w:rsidRPr="002D41E7" w:rsidRDefault="008E65C3">
            <w:pPr>
              <w:pStyle w:val="tx"/>
              <w:spacing w:before="0" w:beforeAutospacing="0" w:after="80" w:afterAutospacing="0"/>
              <w:jc w:val="both"/>
            </w:pPr>
            <w:r w:rsidRPr="002D41E7">
              <w:t>150% of payment is allowed as deduction (applicable from AY 2018-19)</w:t>
            </w:r>
          </w:p>
          <w:p w:rsidR="008E65C3" w:rsidRPr="002D41E7" w:rsidRDefault="008E65C3">
            <w:pPr>
              <w:pStyle w:val="tx"/>
              <w:spacing w:before="0" w:beforeAutospacing="0" w:after="80" w:afterAutospacing="0"/>
              <w:jc w:val="both"/>
            </w:pPr>
            <w:r w:rsidRPr="002D41E7">
              <w:rPr>
                <w:i/>
                <w:iCs/>
              </w:rPr>
              <w:t>Note</w:t>
            </w:r>
            <w:r w:rsidRPr="002D41E7">
              <w:t>:-</w:t>
            </w:r>
          </w:p>
          <w:p w:rsidR="008E65C3" w:rsidRPr="002D41E7" w:rsidRDefault="008E65C3">
            <w:pPr>
              <w:pStyle w:val="tx"/>
              <w:spacing w:before="0" w:beforeAutospacing="0" w:after="80" w:afterAutospacing="0"/>
              <w:jc w:val="both"/>
            </w:pPr>
            <w:r w:rsidRPr="002D41E7">
              <w:t>From the A.Y. beginning on or after the 1st day of April, 2021, the deduction shall be equal to the sum so paid.</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jc w:val="center"/>
            </w:pPr>
            <w:hyperlink r:id="rId71" w:history="1">
              <w:r w:rsidRPr="002D41E7">
                <w:rPr>
                  <w:rStyle w:val="Hyperlink"/>
                  <w:color w:val="auto"/>
                </w:rPr>
                <w:t>35ABA</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jc w:val="both"/>
            </w:pPr>
            <w:r w:rsidRPr="002D41E7">
              <w:t xml:space="preserve">Capital expenditure incurred and actually paid </w:t>
            </w:r>
            <w:r w:rsidRPr="002D41E7">
              <w:lastRenderedPageBreak/>
              <w:t>for acquiring any right to use spectrum for telecommunication services shall be allowed as deduction over the useful life of the spectrum.</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lastRenderedPageBreak/>
              <w:t xml:space="preserve">Deduction will be available in equal </w:t>
            </w:r>
            <w:proofErr w:type="spellStart"/>
            <w:r w:rsidRPr="002D41E7">
              <w:t>installments</w:t>
            </w:r>
            <w:proofErr w:type="spellEnd"/>
            <w:r w:rsidRPr="002D41E7">
              <w:t xml:space="preserve"> starting </w:t>
            </w:r>
            <w:r w:rsidRPr="002D41E7">
              <w:lastRenderedPageBreak/>
              <w:t>from the year in which actual payment is made and ending in the year in which spectrum comes to an end.</w:t>
            </w:r>
          </w:p>
          <w:p w:rsidR="008E65C3" w:rsidRPr="002D41E7" w:rsidRDefault="008E65C3">
            <w:pPr>
              <w:pStyle w:val="tx"/>
              <w:spacing w:before="0" w:beforeAutospacing="0" w:after="80" w:afterAutospacing="0"/>
              <w:jc w:val="both"/>
            </w:pPr>
            <w:r w:rsidRPr="002D41E7">
              <w:t>Note:</w:t>
            </w:r>
          </w:p>
          <w:p w:rsidR="008E65C3" w:rsidRPr="002D41E7" w:rsidRDefault="008E65C3">
            <w:pPr>
              <w:pStyle w:val="tx"/>
              <w:spacing w:before="0" w:beforeAutospacing="0" w:after="80" w:afterAutospacing="0"/>
              <w:jc w:val="both"/>
            </w:pPr>
            <w:r w:rsidRPr="002D41E7">
              <w:t>If spectrum fee is actually paid before the commencement of business, the deduction will be available from the year in which business is commenced.</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jc w:val="both"/>
            </w:pPr>
            <w:r w:rsidRPr="002D41E7">
              <w:lastRenderedPageBreak/>
              <w:t xml:space="preserve">All Assessee engaged in </w:t>
            </w:r>
            <w:r w:rsidRPr="002D41E7">
              <w:lastRenderedPageBreak/>
              <w:t>telecommunication services</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72" w:history="1">
              <w:r w:rsidRPr="002D41E7">
                <w:rPr>
                  <w:rStyle w:val="Hyperlink"/>
                  <w:rFonts w:eastAsiaTheme="majorEastAsia"/>
                  <w:color w:val="auto"/>
                </w:rPr>
                <w:t>35ABB</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Capital expenditure incurred for acquiring any license or right to operate telecommunication services shall be allowed as deduction over the term of the license.</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 xml:space="preserve">Deduction would be allowed in equal </w:t>
            </w:r>
            <w:proofErr w:type="spellStart"/>
            <w:r w:rsidRPr="002D41E7">
              <w:t>installments</w:t>
            </w:r>
            <w:proofErr w:type="spellEnd"/>
            <w:r w:rsidRPr="002D41E7">
              <w:t xml:space="preserve"> starting from the year in which such payment has been made and ending in the year in which license comes to an end.</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 engaged in telecommunication services</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73" w:history="1">
              <w:r w:rsidRPr="002D41E7">
                <w:rPr>
                  <w:rStyle w:val="Hyperlink"/>
                  <w:rFonts w:eastAsiaTheme="majorEastAsia"/>
                  <w:color w:val="auto"/>
                </w:rPr>
                <w:t>35AC</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Expenditure by way of payment of any sum to a public sector company/local authority/approved association or institution for carrying out any eligible scheme or project (Subject to certain conditions).</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Actual payment made to prescribed entities. However, a company can also claim deduction for expenditure incurred by it directly on eligible projects.</w:t>
            </w:r>
          </w:p>
          <w:p w:rsidR="008E65C3" w:rsidRPr="002D41E7" w:rsidRDefault="008E65C3">
            <w:pPr>
              <w:pStyle w:val="tx"/>
              <w:spacing w:before="0" w:beforeAutospacing="0" w:after="80" w:afterAutospacing="0"/>
              <w:jc w:val="both"/>
            </w:pPr>
            <w:r w:rsidRPr="002D41E7">
              <w:rPr>
                <w:i/>
                <w:iCs/>
              </w:rPr>
              <w:t>Note</w:t>
            </w:r>
            <w:r w:rsidRPr="002D41E7">
              <w:t>:-</w:t>
            </w:r>
          </w:p>
          <w:p w:rsidR="008E65C3" w:rsidRPr="002D41E7" w:rsidRDefault="008E65C3">
            <w:pPr>
              <w:pStyle w:val="tx"/>
              <w:spacing w:before="0" w:beforeAutospacing="0" w:after="80" w:afterAutospacing="0"/>
              <w:jc w:val="both"/>
            </w:pPr>
            <w:r w:rsidRPr="002D41E7">
              <w:t>No deduction in any A.Y. commencing on or after the 1st day of April, 2018</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 However, deduction for direct expenditure is allowed only to a company</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74" w:history="1">
              <w:r w:rsidRPr="002D41E7">
                <w:rPr>
                  <w:rStyle w:val="Hyperlink"/>
                  <w:rFonts w:eastAsiaTheme="majorEastAsia"/>
                  <w:color w:val="auto"/>
                </w:rPr>
                <w:t>35AD</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Deduction in respect of `expenditure on specified businesses, as under:</w:t>
            </w:r>
          </w:p>
          <w:p w:rsidR="008E65C3" w:rsidRPr="002D41E7" w:rsidRDefault="008E65C3">
            <w:pPr>
              <w:pStyle w:val="indent1"/>
              <w:spacing w:before="0" w:beforeAutospacing="0" w:after="80" w:afterAutospacing="0"/>
              <w:ind w:left="567" w:hanging="397"/>
              <w:jc w:val="both"/>
            </w:pPr>
            <w:r w:rsidRPr="002D41E7">
              <w:t>a) Setting up and operating a cold chain facility</w:t>
            </w:r>
          </w:p>
          <w:p w:rsidR="008E65C3" w:rsidRPr="002D41E7" w:rsidRDefault="008E65C3">
            <w:pPr>
              <w:pStyle w:val="indent1"/>
              <w:spacing w:before="0" w:beforeAutospacing="0" w:after="80" w:afterAutospacing="0"/>
              <w:ind w:left="567" w:hanging="397"/>
              <w:jc w:val="both"/>
            </w:pPr>
            <w:r w:rsidRPr="002D41E7">
              <w:t xml:space="preserve">b) Setting up and operating a warehousing </w:t>
            </w:r>
            <w:r w:rsidRPr="002D41E7">
              <w:lastRenderedPageBreak/>
              <w:t>facility for storage of agricultural produce</w:t>
            </w:r>
          </w:p>
          <w:p w:rsidR="008E65C3" w:rsidRPr="002D41E7" w:rsidRDefault="008E65C3">
            <w:pPr>
              <w:pStyle w:val="indent1"/>
              <w:spacing w:before="0" w:beforeAutospacing="0" w:after="80" w:afterAutospacing="0"/>
              <w:ind w:left="567" w:hanging="397"/>
              <w:jc w:val="both"/>
            </w:pPr>
            <w:r w:rsidRPr="002D41E7">
              <w:t>c) Building and operating, anywhere in India, a hospital with at least 100 beds for patients</w:t>
            </w:r>
          </w:p>
          <w:p w:rsidR="008E65C3" w:rsidRPr="002D41E7" w:rsidRDefault="008E65C3">
            <w:pPr>
              <w:pStyle w:val="indent1"/>
              <w:spacing w:before="0" w:beforeAutospacing="0" w:after="80" w:afterAutospacing="0"/>
              <w:ind w:left="567" w:hanging="397"/>
              <w:jc w:val="both"/>
            </w:pPr>
            <w:r w:rsidRPr="002D41E7">
              <w:t>d) Developing and building a housing project under a notified scheme for affordable housing</w:t>
            </w:r>
          </w:p>
          <w:p w:rsidR="008E65C3" w:rsidRPr="002D41E7" w:rsidRDefault="008E65C3">
            <w:pPr>
              <w:pStyle w:val="indent1"/>
              <w:spacing w:before="0" w:beforeAutospacing="0" w:after="80" w:afterAutospacing="0"/>
              <w:ind w:left="567" w:hanging="397"/>
              <w:jc w:val="both"/>
            </w:pPr>
            <w:r w:rsidRPr="002D41E7">
              <w:t>e) Production of fertilizer in India</w:t>
            </w:r>
          </w:p>
          <w:p w:rsidR="008E65C3" w:rsidRPr="002D41E7" w:rsidRDefault="008E65C3">
            <w:pPr>
              <w:pStyle w:val="tx"/>
              <w:spacing w:before="0" w:beforeAutospacing="0" w:after="80" w:afterAutospacing="0"/>
              <w:jc w:val="both"/>
            </w:pPr>
            <w:r w:rsidRPr="002D41E7">
              <w:t>(Subject to certain conditions)</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lastRenderedPageBreak/>
              <w:t>150% of capital expenditure incurred for the purpose of business is allowed as deduction provided the specified business has commenced its operation on or after 01-04-2012.</w:t>
            </w:r>
          </w:p>
          <w:p w:rsidR="008E65C3" w:rsidRPr="002D41E7" w:rsidRDefault="008E65C3">
            <w:pPr>
              <w:pStyle w:val="tx"/>
              <w:spacing w:before="0" w:beforeAutospacing="0" w:after="80" w:afterAutospacing="0"/>
              <w:jc w:val="both"/>
            </w:pPr>
            <w:r w:rsidRPr="002D41E7">
              <w:t xml:space="preserve">100% of capital expenditure will be allowed to be </w:t>
            </w:r>
            <w:r w:rsidRPr="002D41E7">
              <w:lastRenderedPageBreak/>
              <w:t>deducted from the assessment year 2018-19 onwards</w:t>
            </w:r>
          </w:p>
          <w:p w:rsidR="008E65C3" w:rsidRPr="002D41E7" w:rsidRDefault="008E65C3">
            <w:pPr>
              <w:pStyle w:val="tx"/>
              <w:spacing w:before="0" w:beforeAutospacing="0" w:after="80" w:afterAutospacing="0"/>
              <w:jc w:val="both"/>
            </w:pPr>
            <w:r w:rsidRPr="002D41E7">
              <w:rPr>
                <w:i/>
                <w:iCs/>
              </w:rPr>
              <w:t>Note:</w:t>
            </w:r>
            <w:r w:rsidRPr="002D41E7">
              <w:rPr>
                <w:rStyle w:val="apple-converted-space"/>
              </w:rPr>
              <w:t> </w:t>
            </w:r>
            <w:r w:rsidRPr="002D41E7">
              <w:t>If such specified businesses commence operations on or before 31-03-2012 but after prescribed dates, deduction shall be limited to 100% of capital expenditure.</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lastRenderedPageBreak/>
              <w:t>All 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75" w:history="1">
              <w:r w:rsidRPr="002D41E7">
                <w:rPr>
                  <w:rStyle w:val="Hyperlink"/>
                  <w:rFonts w:eastAsiaTheme="majorEastAsia"/>
                  <w:color w:val="auto"/>
                </w:rPr>
                <w:t>35AD</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Deduction in respect of expenditure on specified businesses, as under:</w:t>
            </w:r>
          </w:p>
          <w:p w:rsidR="008E65C3" w:rsidRPr="002D41E7" w:rsidRDefault="008E65C3">
            <w:pPr>
              <w:pStyle w:val="indent1"/>
              <w:spacing w:before="0" w:beforeAutospacing="0" w:after="80" w:afterAutospacing="0"/>
              <w:ind w:left="567" w:hanging="397"/>
              <w:jc w:val="both"/>
            </w:pPr>
            <w:r w:rsidRPr="002D41E7">
              <w:t>a) Laying and operating a cross-country natural gas or crude or petroleum oil pipeline network for distribution, including storage facilities being an integral part of such network;</w:t>
            </w:r>
          </w:p>
          <w:p w:rsidR="008E65C3" w:rsidRPr="002D41E7" w:rsidRDefault="008E65C3">
            <w:pPr>
              <w:pStyle w:val="indent1"/>
              <w:spacing w:before="0" w:beforeAutospacing="0" w:after="80" w:afterAutospacing="0"/>
              <w:ind w:left="567" w:hanging="397"/>
              <w:jc w:val="both"/>
            </w:pPr>
            <w:r w:rsidRPr="002D41E7">
              <w:t>b) Building and operating, anywhere in India, a hotel of two-star or above category;</w:t>
            </w:r>
          </w:p>
          <w:p w:rsidR="008E65C3" w:rsidRPr="002D41E7" w:rsidRDefault="008E65C3">
            <w:pPr>
              <w:pStyle w:val="indent1"/>
              <w:spacing w:before="0" w:beforeAutospacing="0" w:after="80" w:afterAutospacing="0"/>
              <w:ind w:left="567" w:hanging="397"/>
              <w:jc w:val="both"/>
            </w:pPr>
            <w:r w:rsidRPr="002D41E7">
              <w:t xml:space="preserve">c) Developing and building a housing project under a </w:t>
            </w:r>
            <w:r w:rsidRPr="002D41E7">
              <w:lastRenderedPageBreak/>
              <w:t>scheme for slum redevelopment or rehabilitation</w:t>
            </w:r>
          </w:p>
          <w:p w:rsidR="008E65C3" w:rsidRPr="002D41E7" w:rsidRDefault="008E65C3">
            <w:pPr>
              <w:pStyle w:val="indent1"/>
              <w:spacing w:before="0" w:beforeAutospacing="0" w:after="80" w:afterAutospacing="0"/>
              <w:ind w:left="567" w:hanging="397"/>
              <w:jc w:val="both"/>
            </w:pPr>
            <w:r w:rsidRPr="002D41E7">
              <w:t>d) Setting up and operating an inland container depot or a container freight station</w:t>
            </w:r>
          </w:p>
          <w:p w:rsidR="008E65C3" w:rsidRPr="002D41E7" w:rsidRDefault="008E65C3">
            <w:pPr>
              <w:pStyle w:val="indent1"/>
              <w:spacing w:before="0" w:beforeAutospacing="0" w:after="80" w:afterAutospacing="0"/>
              <w:ind w:left="567" w:hanging="397"/>
              <w:jc w:val="both"/>
            </w:pPr>
            <w:r w:rsidRPr="002D41E7">
              <w:t>e) Bee-keeping and production of honey and beeswax</w:t>
            </w:r>
          </w:p>
          <w:p w:rsidR="008E65C3" w:rsidRPr="002D41E7" w:rsidRDefault="008E65C3">
            <w:pPr>
              <w:pStyle w:val="indent1"/>
              <w:spacing w:before="0" w:beforeAutospacing="0" w:after="80" w:afterAutospacing="0"/>
              <w:ind w:left="567" w:hanging="397"/>
              <w:jc w:val="both"/>
            </w:pPr>
            <w:r w:rsidRPr="002D41E7">
              <w:t>f) Setting up and operating a warehousing facility for storage of sugar</w:t>
            </w:r>
          </w:p>
          <w:p w:rsidR="008E65C3" w:rsidRPr="002D41E7" w:rsidRDefault="008E65C3">
            <w:pPr>
              <w:pStyle w:val="indent1"/>
              <w:spacing w:before="0" w:beforeAutospacing="0" w:after="80" w:afterAutospacing="0"/>
              <w:ind w:left="567" w:hanging="397"/>
              <w:jc w:val="both"/>
            </w:pPr>
            <w:r w:rsidRPr="002D41E7">
              <w:t>g) Laying and operating a slurry pipeline for the transportation of iron ore</w:t>
            </w:r>
          </w:p>
          <w:p w:rsidR="008E65C3" w:rsidRPr="002D41E7" w:rsidRDefault="008E65C3">
            <w:pPr>
              <w:pStyle w:val="indent1"/>
              <w:spacing w:before="0" w:beforeAutospacing="0" w:after="80" w:afterAutospacing="0"/>
              <w:ind w:left="567" w:hanging="397"/>
              <w:jc w:val="both"/>
            </w:pPr>
            <w:r w:rsidRPr="002D41E7">
              <w:t>h) Setting up and operating a semi-conductor wafer fabrication manufacturing unit</w:t>
            </w:r>
          </w:p>
          <w:p w:rsidR="008E65C3" w:rsidRPr="002D41E7" w:rsidRDefault="008E65C3">
            <w:pPr>
              <w:pStyle w:val="indent1"/>
              <w:spacing w:before="0" w:beforeAutospacing="0" w:after="80" w:afterAutospacing="0"/>
              <w:ind w:left="567" w:hanging="397"/>
              <w:jc w:val="both"/>
            </w:pPr>
            <w:r w:rsidRPr="002D41E7">
              <w:t> i)  Developing or maintaining and operating, or developing, maintaining and operating a new infrastructure facility</w:t>
            </w:r>
          </w:p>
          <w:p w:rsidR="008E65C3" w:rsidRPr="002D41E7" w:rsidRDefault="008E65C3">
            <w:pPr>
              <w:pStyle w:val="tx"/>
              <w:spacing w:before="0" w:beforeAutospacing="0" w:after="80" w:afterAutospacing="0"/>
              <w:jc w:val="both"/>
            </w:pPr>
            <w:r w:rsidRPr="002D41E7">
              <w:t>(Subject to certain conditions)</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lastRenderedPageBreak/>
              <w:t>100% of capital expenditure incurred for the purpose of business is allowed as deduction provided specified businesses commence operations on or after the prescribed dates.</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w:t>
            </w:r>
          </w:p>
          <w:p w:rsidR="008E65C3" w:rsidRPr="002D41E7" w:rsidRDefault="008E65C3">
            <w:pPr>
              <w:pStyle w:val="tx"/>
              <w:spacing w:before="0" w:beforeAutospacing="0" w:after="80" w:afterAutospacing="0"/>
              <w:jc w:val="both"/>
            </w:pPr>
            <w:r w:rsidRPr="002D41E7">
              <w:rPr>
                <w:b/>
                <w:bCs/>
              </w:rPr>
              <w:t>Note:</w:t>
            </w:r>
            <w:r w:rsidRPr="002D41E7">
              <w:rPr>
                <w:rStyle w:val="apple-converted-space"/>
              </w:rPr>
              <w:t> </w:t>
            </w:r>
            <w:r w:rsidRPr="002D41E7">
              <w:t>Such deduction is available to Indian company in case of following business, namely;-</w:t>
            </w:r>
          </w:p>
          <w:p w:rsidR="008E65C3" w:rsidRPr="002D41E7" w:rsidRDefault="008E65C3">
            <w:pPr>
              <w:pStyle w:val="indent1"/>
              <w:spacing w:before="0" w:beforeAutospacing="0" w:after="80" w:afterAutospacing="0"/>
              <w:ind w:left="567" w:hanging="397"/>
              <w:jc w:val="both"/>
            </w:pPr>
            <w:r w:rsidRPr="002D41E7">
              <w:t> i) Business of laying and operating a cross-country natural gas or crude or petroleum oil pipeline network</w:t>
            </w:r>
          </w:p>
          <w:p w:rsidR="008E65C3" w:rsidRPr="002D41E7" w:rsidRDefault="008E65C3">
            <w:pPr>
              <w:pStyle w:val="indent1"/>
              <w:spacing w:before="0" w:beforeAutospacing="0" w:after="80" w:afterAutospacing="0"/>
              <w:ind w:left="567" w:hanging="397"/>
              <w:jc w:val="both"/>
            </w:pPr>
            <w:r w:rsidRPr="002D41E7">
              <w:t xml:space="preserve">ii)  Developing or maintaining and operating or developing, maintaining </w:t>
            </w:r>
            <w:r w:rsidRPr="002D41E7">
              <w:lastRenderedPageBreak/>
              <w:t>and operating a new infrastructure facility.</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76" w:history="1">
              <w:r w:rsidRPr="002D41E7">
                <w:rPr>
                  <w:rStyle w:val="Hyperlink"/>
                  <w:rFonts w:eastAsiaTheme="majorEastAsia"/>
                  <w:color w:val="auto"/>
                </w:rPr>
                <w:t>35CCA</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Payment to following Funds are allowed as deduction:</w:t>
            </w:r>
          </w:p>
          <w:p w:rsidR="008E65C3" w:rsidRPr="002D41E7" w:rsidRDefault="008E65C3">
            <w:pPr>
              <w:pStyle w:val="indent1"/>
              <w:spacing w:before="0" w:beforeAutospacing="0" w:after="80" w:afterAutospacing="0"/>
              <w:ind w:left="567" w:hanging="397"/>
              <w:jc w:val="both"/>
            </w:pPr>
            <w:r w:rsidRPr="002D41E7">
              <w:lastRenderedPageBreak/>
              <w:t>a) National Fund for Rural Development; and</w:t>
            </w:r>
          </w:p>
          <w:p w:rsidR="008E65C3" w:rsidRPr="002D41E7" w:rsidRDefault="008E65C3">
            <w:pPr>
              <w:pStyle w:val="indent1"/>
              <w:spacing w:before="0" w:beforeAutospacing="0" w:after="80" w:afterAutospacing="0"/>
              <w:ind w:left="567" w:hanging="397"/>
              <w:jc w:val="both"/>
            </w:pPr>
            <w:r w:rsidRPr="002D41E7">
              <w:t>b) Notified National Urban Poverty Eradication Fund</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lastRenderedPageBreak/>
              <w:t>Actual payment to specified funds</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77" w:history="1">
              <w:r w:rsidRPr="002D41E7">
                <w:rPr>
                  <w:rStyle w:val="Hyperlink"/>
                  <w:rFonts w:eastAsiaTheme="majorEastAsia"/>
                  <w:color w:val="auto"/>
                </w:rPr>
                <w:t>35CCC</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Expenditure (not being cost of land/building) incurred on notified agricultural extension project for the purpose of training, educating and guiding the farmers shall be allowed as deduction, provided the expenditure to be incurred is expected to be more than Rs. 25 lakhs (Subject to certain conditions).</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150% of the expenditure (Subject to certain conditions)</w:t>
            </w:r>
          </w:p>
          <w:p w:rsidR="008E65C3" w:rsidRPr="002D41E7" w:rsidRDefault="008E65C3">
            <w:pPr>
              <w:pStyle w:val="tx"/>
              <w:spacing w:before="0" w:beforeAutospacing="0" w:after="80" w:afterAutospacing="0"/>
              <w:jc w:val="both"/>
            </w:pPr>
            <w:r w:rsidRPr="002D41E7">
              <w:rPr>
                <w:i/>
                <w:iCs/>
              </w:rPr>
              <w:t>Note</w:t>
            </w:r>
            <w:r w:rsidRPr="002D41E7">
              <w:t>:-</w:t>
            </w:r>
          </w:p>
          <w:p w:rsidR="008E65C3" w:rsidRPr="002D41E7" w:rsidRDefault="008E65C3">
            <w:pPr>
              <w:pStyle w:val="tx"/>
              <w:spacing w:before="0" w:beforeAutospacing="0" w:after="80" w:afterAutospacing="0"/>
              <w:jc w:val="both"/>
            </w:pPr>
            <w:r w:rsidRPr="002D41E7">
              <w:t>100% deduction shall be allowed from the 1st day of April, 2021</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vAlign w:val="center"/>
            <w:hideMark/>
          </w:tcPr>
          <w:p w:rsidR="008E65C3" w:rsidRPr="002D41E7" w:rsidRDefault="008E65C3">
            <w:pPr>
              <w:pStyle w:val="tx"/>
              <w:spacing w:before="0" w:beforeAutospacing="0" w:after="80" w:afterAutospacing="0"/>
              <w:jc w:val="center"/>
            </w:pPr>
            <w:hyperlink r:id="rId78" w:history="1">
              <w:r w:rsidRPr="002D41E7">
                <w:rPr>
                  <w:rStyle w:val="Hyperlink"/>
                  <w:rFonts w:eastAsiaTheme="majorEastAsia"/>
                  <w:color w:val="auto"/>
                </w:rPr>
                <w:t>35D</w:t>
              </w:r>
            </w:hyperlink>
          </w:p>
        </w:tc>
        <w:tc>
          <w:tcPr>
            <w:tcW w:w="1564" w:type="pct"/>
            <w:tcBorders>
              <w:top w:val="single" w:sz="6" w:space="0" w:color="000000"/>
              <w:left w:val="single" w:sz="6" w:space="0" w:color="000000"/>
              <w:bottom w:val="single" w:sz="6" w:space="0" w:color="000000"/>
              <w:right w:val="single" w:sz="6" w:space="0" w:color="000000"/>
            </w:tcBorders>
            <w:vAlign w:val="center"/>
            <w:hideMark/>
          </w:tcPr>
          <w:p w:rsidR="008E65C3" w:rsidRPr="002D41E7" w:rsidRDefault="008E65C3">
            <w:pPr>
              <w:pStyle w:val="tx"/>
              <w:spacing w:before="0" w:beforeAutospacing="0" w:after="80" w:afterAutospacing="0"/>
              <w:jc w:val="both"/>
            </w:pPr>
            <w:r w:rsidRPr="002D41E7">
              <w:t>Non-corporate taxpayers can amortize certain preliminary expenses (up to maximum of 5% of cost of the project) (Subject to certain conditions and nature of expenditures)</w:t>
            </w:r>
          </w:p>
        </w:tc>
        <w:tc>
          <w:tcPr>
            <w:tcW w:w="1719" w:type="pct"/>
            <w:tcBorders>
              <w:top w:val="single" w:sz="6" w:space="0" w:color="000000"/>
              <w:left w:val="single" w:sz="6" w:space="0" w:color="000000"/>
              <w:bottom w:val="single" w:sz="6" w:space="0" w:color="000000"/>
              <w:right w:val="single" w:sz="6" w:space="0" w:color="000000"/>
            </w:tcBorders>
            <w:vAlign w:val="center"/>
            <w:hideMark/>
          </w:tcPr>
          <w:p w:rsidR="008E65C3" w:rsidRPr="002D41E7" w:rsidRDefault="008E65C3">
            <w:pPr>
              <w:pStyle w:val="tx"/>
              <w:spacing w:before="0" w:beforeAutospacing="0" w:after="80" w:afterAutospacing="0"/>
              <w:jc w:val="both"/>
            </w:pPr>
            <w:r w:rsidRPr="002D41E7">
              <w:t>Qualifying preliminary expenditure is allowable in each of 5 successive years beginning with the previous year in which the extension of undertaking is completed or the new unit commences production or operation.</w:t>
            </w:r>
          </w:p>
        </w:tc>
        <w:tc>
          <w:tcPr>
            <w:tcW w:w="1282" w:type="pct"/>
            <w:tcBorders>
              <w:top w:val="single" w:sz="6" w:space="0" w:color="000000"/>
              <w:left w:val="single" w:sz="6" w:space="0" w:color="000000"/>
              <w:bottom w:val="single" w:sz="6" w:space="0" w:color="000000"/>
              <w:right w:val="single" w:sz="6" w:space="0" w:color="000000"/>
            </w:tcBorders>
            <w:vAlign w:val="center"/>
            <w:hideMark/>
          </w:tcPr>
          <w:p w:rsidR="008E65C3" w:rsidRPr="002D41E7" w:rsidRDefault="008E65C3">
            <w:pPr>
              <w:pStyle w:val="tx"/>
              <w:spacing w:before="0" w:beforeAutospacing="0" w:after="80" w:afterAutospacing="0"/>
              <w:jc w:val="both"/>
            </w:pPr>
            <w:r w:rsidRPr="002D41E7">
              <w:t xml:space="preserve">Resident Non-corporate </w:t>
            </w:r>
            <w:proofErr w:type="spellStart"/>
            <w:r w:rsidRPr="002D41E7">
              <w:t>assessees</w:t>
            </w:r>
            <w:proofErr w:type="spellEnd"/>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79" w:history="1">
              <w:r w:rsidRPr="002D41E7">
                <w:rPr>
                  <w:rStyle w:val="Hyperlink"/>
                  <w:rFonts w:eastAsiaTheme="majorEastAsia"/>
                  <w:color w:val="auto"/>
                </w:rPr>
                <w:t>35DDA</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Expenditure incurred under Voluntary Retirement Scheme is allowed as deduction.</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 xml:space="preserve">Each payment under VRS is allowed as deduction in five equal </w:t>
            </w:r>
            <w:proofErr w:type="spellStart"/>
            <w:r w:rsidRPr="002D41E7">
              <w:t>installments</w:t>
            </w:r>
            <w:proofErr w:type="spellEnd"/>
            <w:r w:rsidRPr="002D41E7">
              <w:t xml:space="preserve"> in 5 previous years.</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vAlign w:val="center"/>
            <w:hideMark/>
          </w:tcPr>
          <w:p w:rsidR="008E65C3" w:rsidRPr="002D41E7" w:rsidRDefault="008E65C3">
            <w:pPr>
              <w:pStyle w:val="tx"/>
              <w:spacing w:before="0" w:beforeAutospacing="0" w:after="80" w:afterAutospacing="0"/>
              <w:jc w:val="center"/>
            </w:pPr>
            <w:hyperlink r:id="rId80" w:history="1">
              <w:r w:rsidRPr="002D41E7">
                <w:rPr>
                  <w:rStyle w:val="Hyperlink"/>
                  <w:rFonts w:eastAsiaTheme="majorEastAsia"/>
                  <w:color w:val="auto"/>
                </w:rPr>
                <w:t>35E</w:t>
              </w:r>
            </w:hyperlink>
          </w:p>
        </w:tc>
        <w:tc>
          <w:tcPr>
            <w:tcW w:w="1564" w:type="pct"/>
            <w:tcBorders>
              <w:top w:val="single" w:sz="6" w:space="0" w:color="000000"/>
              <w:left w:val="single" w:sz="6" w:space="0" w:color="000000"/>
              <w:bottom w:val="single" w:sz="6" w:space="0" w:color="000000"/>
              <w:right w:val="single" w:sz="6" w:space="0" w:color="000000"/>
            </w:tcBorders>
            <w:vAlign w:val="center"/>
            <w:hideMark/>
          </w:tcPr>
          <w:p w:rsidR="008E65C3" w:rsidRPr="002D41E7" w:rsidRDefault="008E65C3">
            <w:pPr>
              <w:pStyle w:val="tx"/>
              <w:spacing w:before="0" w:beforeAutospacing="0" w:after="80" w:afterAutospacing="0"/>
              <w:jc w:val="both"/>
            </w:pPr>
            <w:r w:rsidRPr="002D41E7">
              <w:t xml:space="preserve">Qualifying expenditure incurred by resident persons on prospecting for the minerals or on the development of mine or other natural deposit of such minerals shall be allowed as deduction </w:t>
            </w:r>
            <w:r w:rsidRPr="002D41E7">
              <w:lastRenderedPageBreak/>
              <w:t>(Subject to certain conditions).</w:t>
            </w:r>
          </w:p>
        </w:tc>
        <w:tc>
          <w:tcPr>
            <w:tcW w:w="1719" w:type="pct"/>
            <w:tcBorders>
              <w:top w:val="single" w:sz="6" w:space="0" w:color="000000"/>
              <w:left w:val="single" w:sz="6" w:space="0" w:color="000000"/>
              <w:bottom w:val="single" w:sz="6" w:space="0" w:color="000000"/>
              <w:right w:val="single" w:sz="6" w:space="0" w:color="000000"/>
            </w:tcBorders>
            <w:vAlign w:val="center"/>
            <w:hideMark/>
          </w:tcPr>
          <w:p w:rsidR="008E65C3" w:rsidRPr="002D41E7" w:rsidRDefault="008E65C3">
            <w:pPr>
              <w:pStyle w:val="tx"/>
              <w:spacing w:before="0" w:beforeAutospacing="0" w:after="80" w:afterAutospacing="0"/>
              <w:jc w:val="both"/>
            </w:pPr>
            <w:r w:rsidRPr="002D41E7">
              <w:lastRenderedPageBreak/>
              <w:t xml:space="preserve">Eligible expenditure is allowed as deduction in ten equal </w:t>
            </w:r>
            <w:proofErr w:type="spellStart"/>
            <w:r w:rsidRPr="002D41E7">
              <w:t>installments</w:t>
            </w:r>
            <w:proofErr w:type="spellEnd"/>
            <w:r w:rsidRPr="002D41E7">
              <w:t xml:space="preserve"> in 10 previous years.</w:t>
            </w:r>
          </w:p>
        </w:tc>
        <w:tc>
          <w:tcPr>
            <w:tcW w:w="1282" w:type="pct"/>
            <w:tcBorders>
              <w:top w:val="single" w:sz="6" w:space="0" w:color="000000"/>
              <w:left w:val="single" w:sz="6" w:space="0" w:color="000000"/>
              <w:bottom w:val="single" w:sz="6" w:space="0" w:color="000000"/>
              <w:right w:val="single" w:sz="6" w:space="0" w:color="000000"/>
            </w:tcBorders>
            <w:vAlign w:val="center"/>
            <w:hideMark/>
          </w:tcPr>
          <w:p w:rsidR="008E65C3" w:rsidRPr="002D41E7" w:rsidRDefault="008E65C3">
            <w:pPr>
              <w:pStyle w:val="tx"/>
              <w:spacing w:before="0" w:beforeAutospacing="0" w:after="80" w:afterAutospacing="0"/>
              <w:jc w:val="both"/>
            </w:pPr>
            <w:r w:rsidRPr="002D41E7">
              <w:t>Resident persons</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81" w:history="1">
              <w:r w:rsidRPr="002D41E7">
                <w:rPr>
                  <w:rStyle w:val="Hyperlink"/>
                  <w:rFonts w:eastAsiaTheme="majorEastAsia"/>
                  <w:color w:val="auto"/>
                </w:rPr>
                <w:t>36(1)(i)</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Insurance premium covering risk of damage or destruction of stocks/stores</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Actual expenditure incurred</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82" w:history="1">
              <w:r w:rsidRPr="002D41E7">
                <w:rPr>
                  <w:rStyle w:val="Hyperlink"/>
                  <w:rFonts w:eastAsiaTheme="majorEastAsia"/>
                  <w:color w:val="auto"/>
                </w:rPr>
                <w:t>36(1)(</w:t>
              </w:r>
              <w:proofErr w:type="spellStart"/>
              <w:r w:rsidRPr="002D41E7">
                <w:rPr>
                  <w:rStyle w:val="Hyperlink"/>
                  <w:rFonts w:eastAsiaTheme="majorEastAsia"/>
                  <w:color w:val="auto"/>
                </w:rPr>
                <w:t>ia</w:t>
              </w:r>
              <w:proofErr w:type="spellEnd"/>
              <w:r w:rsidRPr="002D41E7">
                <w:rPr>
                  <w:rStyle w:val="Hyperlink"/>
                  <w:rFonts w:eastAsiaTheme="majorEastAsia"/>
                  <w:color w:val="auto"/>
                </w:rPr>
                <w:t>)</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Insurance premium covering life of cattle owned by a member of co-operative society engaged in supplying milk to federal milk co-operative society</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Actual expenditure incurred</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83" w:history="1">
              <w:r w:rsidRPr="002D41E7">
                <w:rPr>
                  <w:rStyle w:val="Hyperlink"/>
                  <w:rFonts w:eastAsiaTheme="majorEastAsia"/>
                  <w:color w:val="auto"/>
                </w:rPr>
                <w:t>36(1)(</w:t>
              </w:r>
              <w:proofErr w:type="spellStart"/>
              <w:r w:rsidRPr="002D41E7">
                <w:rPr>
                  <w:rStyle w:val="Hyperlink"/>
                  <w:rFonts w:eastAsiaTheme="majorEastAsia"/>
                  <w:color w:val="auto"/>
                </w:rPr>
                <w:t>ib</w:t>
              </w:r>
              <w:proofErr w:type="spellEnd"/>
              <w:r w:rsidRPr="002D41E7">
                <w:rPr>
                  <w:rStyle w:val="Hyperlink"/>
                  <w:rFonts w:eastAsiaTheme="majorEastAsia"/>
                  <w:color w:val="auto"/>
                </w:rPr>
                <w:t>)</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Medical insurance premium paid by any mode other than cash, to insure employee’s health under (a) scheme framed by GIC of India and approved by Central Government; or (b) scheme framed by any other insurer and approved by IRDA</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Actual expenditure incurred</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84" w:history="1">
              <w:r w:rsidRPr="002D41E7">
                <w:rPr>
                  <w:rStyle w:val="Hyperlink"/>
                  <w:rFonts w:eastAsiaTheme="majorEastAsia"/>
                  <w:color w:val="auto"/>
                </w:rPr>
                <w:t>36(1)(ii)</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Bonus or commission paid to employees which would not have been payable as profit or dividend if it had not been paid as bonus or commission</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Actual expenditure incurred</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85" w:history="1">
              <w:r w:rsidRPr="002D41E7">
                <w:rPr>
                  <w:rStyle w:val="Hyperlink"/>
                  <w:rFonts w:eastAsiaTheme="majorEastAsia"/>
                  <w:color w:val="auto"/>
                </w:rPr>
                <w:t>36(1)(iii)</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Interest on borrowed capital (Subject to certain conditions)</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 xml:space="preserve">Interest paid in respect of capital borrowed for the purposes of the business or profession shall be allowed as deduction. However, if capital is borrowed for acquiring an asset, then </w:t>
            </w:r>
            <w:r w:rsidRPr="002D41E7">
              <w:lastRenderedPageBreak/>
              <w:t>interest for any period beginning from the date on which capital was borrowed till the date on which asset was first put to use, shall not be allowed as deduction.</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lastRenderedPageBreak/>
              <w:t>All 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86" w:history="1">
              <w:r w:rsidRPr="002D41E7">
                <w:rPr>
                  <w:rStyle w:val="Hyperlink"/>
                  <w:rFonts w:eastAsiaTheme="majorEastAsia"/>
                  <w:color w:val="auto"/>
                </w:rPr>
                <w:t>36(1)(iv)</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Employer’s contributions to recognized provident fund and approved superannuation fund [subject to certain limits and conditions]</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Actual expenditure incurred</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87" w:history="1">
              <w:r w:rsidRPr="002D41E7">
                <w:rPr>
                  <w:rStyle w:val="Hyperlink"/>
                  <w:rFonts w:eastAsiaTheme="majorEastAsia"/>
                  <w:color w:val="auto"/>
                </w:rPr>
                <w:t>36(1)(</w:t>
              </w:r>
              <w:proofErr w:type="spellStart"/>
              <w:r w:rsidRPr="002D41E7">
                <w:rPr>
                  <w:rStyle w:val="Hyperlink"/>
                  <w:rFonts w:eastAsiaTheme="majorEastAsia"/>
                  <w:color w:val="auto"/>
                </w:rPr>
                <w:t>iva</w:t>
              </w:r>
              <w:proofErr w:type="spellEnd"/>
              <w:r w:rsidRPr="002D41E7">
                <w:rPr>
                  <w:rStyle w:val="Hyperlink"/>
                  <w:rFonts w:eastAsiaTheme="majorEastAsia"/>
                  <w:color w:val="auto"/>
                </w:rPr>
                <w:t>)</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Any sum paid by assessee-employer by way of contribution towards a pension scheme, as referred to in section 80CCD, on account of an employee.</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Actual expenditure not exceeding 10% of the salary* of the employee</w:t>
            </w:r>
          </w:p>
          <w:p w:rsidR="008E65C3" w:rsidRPr="002D41E7" w:rsidRDefault="008E65C3">
            <w:pPr>
              <w:pStyle w:val="tx"/>
              <w:spacing w:before="0" w:beforeAutospacing="0" w:after="80" w:afterAutospacing="0"/>
              <w:jc w:val="both"/>
            </w:pPr>
            <w:r w:rsidRPr="002D41E7">
              <w:t>*Salary = Basic Pay + Dearness Allowance (to the extent it forms part of retirement benefits)+ turnover based commission</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 - Employer</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88" w:history="1">
              <w:r w:rsidRPr="002D41E7">
                <w:rPr>
                  <w:rStyle w:val="Hyperlink"/>
                  <w:rFonts w:eastAsiaTheme="majorEastAsia"/>
                  <w:color w:val="auto"/>
                </w:rPr>
                <w:t>36(1)(v)</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Employer’s contribution towards approved gratuity fund created exclusively for the benefit of employees under an irrevocable trust shall be allowed as deduction (Subject to certain conditions).</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Actual expenditure not exceeding 8.33% of salary of each employee</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 - Employer</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89" w:history="1">
              <w:r w:rsidRPr="002D41E7">
                <w:rPr>
                  <w:rStyle w:val="Hyperlink"/>
                  <w:rFonts w:eastAsiaTheme="majorEastAsia"/>
                  <w:color w:val="auto"/>
                </w:rPr>
                <w:t>36(1)(</w:t>
              </w:r>
              <w:proofErr w:type="spellStart"/>
              <w:r w:rsidRPr="002D41E7">
                <w:rPr>
                  <w:rStyle w:val="Hyperlink"/>
                  <w:rFonts w:eastAsiaTheme="majorEastAsia"/>
                  <w:color w:val="auto"/>
                </w:rPr>
                <w:t>va</w:t>
              </w:r>
              <w:proofErr w:type="spellEnd"/>
              <w:r w:rsidRPr="002D41E7">
                <w:rPr>
                  <w:rStyle w:val="Hyperlink"/>
                  <w:rFonts w:eastAsiaTheme="majorEastAsia"/>
                  <w:color w:val="auto"/>
                </w:rPr>
                <w:t>)</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Deposit of employee’s contributions in their respective provident fund or superannuation fund or any fund set up under Employees’ State Insurance Act, 1948</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Actual amount received if credited to the employee’s account in relevant fund on or before due date specified under relevant Act</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 - Employer</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90" w:history="1">
              <w:r w:rsidRPr="002D41E7">
                <w:rPr>
                  <w:rStyle w:val="Hyperlink"/>
                  <w:rFonts w:eastAsiaTheme="majorEastAsia"/>
                  <w:color w:val="auto"/>
                </w:rPr>
                <w:t>36(1)(vi)</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 xml:space="preserve">Allowance in respect of animals which have died </w:t>
            </w:r>
            <w:r w:rsidRPr="002D41E7">
              <w:lastRenderedPageBreak/>
              <w:t>or become permanently useless (Subject to certain conditions)</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lastRenderedPageBreak/>
              <w:t>Actual cost of acquisition of such animals</w:t>
            </w:r>
            <w:r w:rsidRPr="002D41E7">
              <w:rPr>
                <w:rStyle w:val="apple-converted-space"/>
              </w:rPr>
              <w:t> </w:t>
            </w:r>
            <w:r w:rsidRPr="002D41E7">
              <w:rPr>
                <w:i/>
                <w:iCs/>
              </w:rPr>
              <w:t>less</w:t>
            </w:r>
            <w:r w:rsidRPr="002D41E7">
              <w:rPr>
                <w:rStyle w:val="apple-converted-space"/>
                <w:i/>
                <w:iCs/>
              </w:rPr>
              <w:t> </w:t>
            </w:r>
            <w:r w:rsidRPr="002D41E7">
              <w:t xml:space="preserve">realization </w:t>
            </w:r>
            <w:r w:rsidRPr="002D41E7">
              <w:lastRenderedPageBreak/>
              <w:t>on sale of carcasses of animals</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lastRenderedPageBreak/>
              <w:t>All 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91" w:history="1">
              <w:r w:rsidRPr="002D41E7">
                <w:rPr>
                  <w:rStyle w:val="Hyperlink"/>
                  <w:rFonts w:eastAsiaTheme="majorEastAsia"/>
                  <w:color w:val="auto"/>
                </w:rPr>
                <w:t>36(1)(vii)</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Bad debts which have been written off as irrecoverable (Subject to certain conditions)</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Actual bad debts which have been written off from books of accounts</w:t>
            </w:r>
          </w:p>
          <w:p w:rsidR="008E65C3" w:rsidRPr="002D41E7" w:rsidRDefault="008E65C3">
            <w:pPr>
              <w:pStyle w:val="tx"/>
              <w:spacing w:before="0" w:beforeAutospacing="0" w:after="80" w:afterAutospacing="0"/>
              <w:jc w:val="both"/>
            </w:pPr>
            <w:r w:rsidRPr="002D41E7">
              <w:t>Note:-</w:t>
            </w:r>
          </w:p>
          <w:p w:rsidR="008E65C3" w:rsidRPr="002D41E7" w:rsidRDefault="008E65C3">
            <w:pPr>
              <w:pStyle w:val="tx"/>
              <w:spacing w:before="0" w:beforeAutospacing="0" w:after="80" w:afterAutospacing="0"/>
              <w:jc w:val="both"/>
            </w:pPr>
            <w:r w:rsidRPr="002D41E7">
              <w:t xml:space="preserve">However, if amount of debt or part thereof has been taken into account in computing the income of assessee on basis of income computation and disclosure standards notified under Section 145(2) without recording the same in accounts then, such debt shall be allowed in the previous year in which such debt or part </w:t>
            </w:r>
            <w:proofErr w:type="spellStart"/>
            <w:r w:rsidRPr="002D41E7">
              <w:t>therof</w:t>
            </w:r>
            <w:proofErr w:type="spellEnd"/>
            <w:r w:rsidRPr="002D41E7">
              <w:t xml:space="preserve"> becomes irrecoverable. It shall be deemed that such debt or part thereof has been written off as irrecoverable in the accounts.</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92" w:history="1">
              <w:r w:rsidRPr="002D41E7">
                <w:rPr>
                  <w:rStyle w:val="Hyperlink"/>
                  <w:rFonts w:eastAsiaTheme="majorEastAsia"/>
                  <w:color w:val="auto"/>
                </w:rPr>
                <w:t>36(1)(xv)</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Securities Transaction Tax paid</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Actual expenditure incurred if corresponding income is included as income under the head profits and gains of business or profession</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93" w:history="1">
              <w:r w:rsidRPr="002D41E7">
                <w:rPr>
                  <w:rStyle w:val="Hyperlink"/>
                  <w:rFonts w:eastAsiaTheme="majorEastAsia"/>
                  <w:color w:val="auto"/>
                </w:rPr>
                <w:t>36(1)(xvi)</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Amount equal to commodities transaction tax paid by an assessee in respect of taxable commodities transactions entered into in the course of his business during the previous year is allowed as deduction</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Actual expenditure incurred if corresponding income is included as income under the head profits and gains of business or profession</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jc w:val="center"/>
            </w:pPr>
            <w:r w:rsidRPr="002D41E7">
              <w:lastRenderedPageBreak/>
              <w:t>36(1)(xvii)</w:t>
            </w:r>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jc w:val="both"/>
            </w:pPr>
            <w:r w:rsidRPr="002D41E7">
              <w:t>Amount of expenditure incurred by a co-operative society engaged in the business of manufacture of sugar for purchase of sugarcane.</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Deduction would be allowed the extent of lower of following:</w:t>
            </w:r>
          </w:p>
          <w:p w:rsidR="008E65C3" w:rsidRPr="002D41E7" w:rsidRDefault="008E65C3">
            <w:pPr>
              <w:pStyle w:val="indent1"/>
              <w:spacing w:before="0" w:beforeAutospacing="0" w:after="80" w:afterAutospacing="0"/>
              <w:ind w:left="567" w:hanging="397"/>
              <w:jc w:val="both"/>
            </w:pPr>
            <w:r w:rsidRPr="002D41E7">
              <w:t>a) Actual purchase price of sugarcane, or</w:t>
            </w:r>
          </w:p>
          <w:p w:rsidR="008E65C3" w:rsidRPr="002D41E7" w:rsidRDefault="008E65C3">
            <w:pPr>
              <w:pStyle w:val="indent1"/>
              <w:spacing w:before="0" w:beforeAutospacing="0" w:after="80" w:afterAutospacing="0"/>
              <w:ind w:left="567" w:hanging="397"/>
              <w:jc w:val="both"/>
            </w:pPr>
            <w:r w:rsidRPr="002D41E7">
              <w:t>b) Price of sugarcane fixed or approved by the Government</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jc w:val="both"/>
            </w:pPr>
            <w:r w:rsidRPr="002D41E7">
              <w:t>Co-operative society engaged in the business of manufacture of sugar</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94" w:history="1">
              <w:r w:rsidRPr="002D41E7">
                <w:rPr>
                  <w:rStyle w:val="Hyperlink"/>
                  <w:rFonts w:eastAsiaTheme="majorEastAsia"/>
                  <w:color w:val="auto"/>
                </w:rPr>
                <w:t>37(1)</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Any other expenditure [not being personal or capital expenditure and expenditure mentioned in sections 30 to 36] laid out wholly and exclusively for purposes of business or profession</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Actual expenditure incurred</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w:t>
            </w:r>
          </w:p>
        </w:tc>
      </w:tr>
      <w:tr w:rsidR="008E65C3" w:rsidRPr="002D41E7" w:rsidTr="008E65C3">
        <w:tc>
          <w:tcPr>
            <w:tcW w:w="435"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95" w:history="1">
              <w:r w:rsidRPr="002D41E7">
                <w:rPr>
                  <w:rStyle w:val="Hyperlink"/>
                  <w:rFonts w:eastAsiaTheme="majorEastAsia"/>
                  <w:color w:val="auto"/>
                </w:rPr>
                <w:t>37(2B)</w:t>
              </w:r>
            </w:hyperlink>
          </w:p>
        </w:tc>
        <w:tc>
          <w:tcPr>
            <w:tcW w:w="156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Expenditure on advertisement in any souvenir, brochure etc. published by a political party shall not be allowed as deduction</w:t>
            </w:r>
          </w:p>
        </w:tc>
        <w:tc>
          <w:tcPr>
            <w:tcW w:w="171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Not Allowed</w:t>
            </w:r>
          </w:p>
        </w:tc>
        <w:tc>
          <w:tcPr>
            <w:tcW w:w="1282"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All Assessee</w:t>
            </w:r>
          </w:p>
        </w:tc>
      </w:tr>
    </w:tbl>
    <w:p w:rsidR="008E65C3" w:rsidRPr="002D41E7" w:rsidRDefault="008E65C3" w:rsidP="008E65C3">
      <w:pPr>
        <w:pStyle w:val="tx"/>
        <w:shd w:val="clear" w:color="auto" w:fill="FFFFFF"/>
        <w:spacing w:before="0" w:beforeAutospacing="0" w:after="80" w:afterAutospacing="0"/>
        <w:jc w:val="both"/>
      </w:pPr>
      <w:r w:rsidRPr="002D41E7">
        <w:rPr>
          <w:b/>
          <w:bCs/>
        </w:rPr>
        <w:t>Amount expressly disallowed under the Act</w:t>
      </w:r>
    </w:p>
    <w:tbl>
      <w:tblPr>
        <w:tblW w:w="5000" w:type="pct"/>
        <w:tblCellMar>
          <w:top w:w="60" w:type="dxa"/>
          <w:left w:w="60" w:type="dxa"/>
          <w:bottom w:w="60" w:type="dxa"/>
          <w:right w:w="60" w:type="dxa"/>
        </w:tblCellMar>
        <w:tblLook w:val="04A0" w:firstRow="1" w:lastRow="0" w:firstColumn="1" w:lastColumn="0" w:noHBand="0" w:noVBand="1"/>
      </w:tblPr>
      <w:tblGrid>
        <w:gridCol w:w="1334"/>
        <w:gridCol w:w="7676"/>
      </w:tblGrid>
      <w:tr w:rsidR="008E65C3" w:rsidRPr="002D41E7" w:rsidTr="008E65C3">
        <w:tc>
          <w:tcPr>
            <w:tcW w:w="35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rPr>
                <w:b/>
                <w:bCs/>
              </w:rPr>
              <w:t>Section</w:t>
            </w:r>
          </w:p>
        </w:tc>
        <w:tc>
          <w:tcPr>
            <w:tcW w:w="464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rPr>
                <w:b/>
                <w:bCs/>
              </w:rPr>
              <w:t>Description</w:t>
            </w:r>
          </w:p>
        </w:tc>
      </w:tr>
      <w:tr w:rsidR="008E65C3" w:rsidRPr="002D41E7" w:rsidTr="008E65C3">
        <w:tc>
          <w:tcPr>
            <w:tcW w:w="35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96" w:history="1">
              <w:r w:rsidRPr="002D41E7">
                <w:rPr>
                  <w:rStyle w:val="Hyperlink"/>
                  <w:rFonts w:eastAsiaTheme="majorEastAsia"/>
                  <w:color w:val="auto"/>
                </w:rPr>
                <w:t>40(a)(i)</w:t>
              </w:r>
            </w:hyperlink>
          </w:p>
        </w:tc>
        <w:tc>
          <w:tcPr>
            <w:tcW w:w="464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Any sum (other than salary) payable outside India or to a non-resident, which is chargeable to tax in India in the hands of the recipient, shall not be allowed to be deducted if it was paid without deduction of tax at source or if tax was deducted but not deposited with the Central Government till the due date of filing of return.</w:t>
            </w:r>
          </w:p>
          <w:p w:rsidR="008E65C3" w:rsidRPr="002D41E7" w:rsidRDefault="008E65C3">
            <w:pPr>
              <w:pStyle w:val="tx"/>
              <w:spacing w:before="0" w:beforeAutospacing="0" w:after="80" w:afterAutospacing="0"/>
              <w:jc w:val="both"/>
            </w:pPr>
            <w:r w:rsidRPr="002D41E7">
              <w:t>However, if tax is deducted or deposited in subsequent year, as the case may be, the expenditure shall be allowed as deduction in that year.</w:t>
            </w:r>
          </w:p>
        </w:tc>
      </w:tr>
      <w:tr w:rsidR="008E65C3" w:rsidRPr="002D41E7" w:rsidTr="008E65C3">
        <w:tc>
          <w:tcPr>
            <w:tcW w:w="35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97" w:history="1">
              <w:r w:rsidRPr="002D41E7">
                <w:rPr>
                  <w:rStyle w:val="Hyperlink"/>
                  <w:rFonts w:eastAsiaTheme="majorEastAsia"/>
                  <w:color w:val="auto"/>
                </w:rPr>
                <w:t>40(a)(</w:t>
              </w:r>
              <w:proofErr w:type="spellStart"/>
              <w:r w:rsidRPr="002D41E7">
                <w:rPr>
                  <w:rStyle w:val="Hyperlink"/>
                  <w:rFonts w:eastAsiaTheme="majorEastAsia"/>
                  <w:color w:val="auto"/>
                </w:rPr>
                <w:t>ia</w:t>
              </w:r>
              <w:proofErr w:type="spellEnd"/>
              <w:r w:rsidRPr="002D41E7">
                <w:rPr>
                  <w:rStyle w:val="Hyperlink"/>
                  <w:rFonts w:eastAsiaTheme="majorEastAsia"/>
                  <w:color w:val="auto"/>
                </w:rPr>
                <w:t>)</w:t>
              </w:r>
            </w:hyperlink>
          </w:p>
        </w:tc>
        <w:tc>
          <w:tcPr>
            <w:tcW w:w="464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Any sum payable to a resident, which is subject to deduction of tax at source, would attract 30% disallowance if it was paid without deduction of tax at source or if tax was deducted but not deposited with the Central Government till the due date of filing of return.</w:t>
            </w:r>
          </w:p>
          <w:p w:rsidR="008E65C3" w:rsidRPr="002D41E7" w:rsidRDefault="008E65C3">
            <w:pPr>
              <w:pStyle w:val="tx"/>
              <w:spacing w:before="0" w:beforeAutospacing="0" w:after="80" w:afterAutospacing="0"/>
              <w:jc w:val="both"/>
            </w:pPr>
            <w:r w:rsidRPr="002D41E7">
              <w:lastRenderedPageBreak/>
              <w:t>However, where in respect of any such sum, tax is deducted or deposited in subsequent year, as the case may be, the expenditure so disallowed shall be allowed as deduction in that year.</w:t>
            </w:r>
          </w:p>
        </w:tc>
      </w:tr>
      <w:tr w:rsidR="008E65C3" w:rsidRPr="002D41E7" w:rsidTr="008E65C3">
        <w:tc>
          <w:tcPr>
            <w:tcW w:w="35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jc w:val="center"/>
            </w:pPr>
            <w:r w:rsidRPr="002D41E7">
              <w:lastRenderedPageBreak/>
              <w:t>40(a)(</w:t>
            </w:r>
            <w:proofErr w:type="spellStart"/>
            <w:r w:rsidRPr="002D41E7">
              <w:t>ib</w:t>
            </w:r>
            <w:proofErr w:type="spellEnd"/>
            <w:r w:rsidRPr="002D41E7">
              <w:t>)</w:t>
            </w:r>
          </w:p>
        </w:tc>
        <w:tc>
          <w:tcPr>
            <w:tcW w:w="464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Any sum paid or payable to a non-resident which is subject to a deduction of Equalisation levy would attract disallowance if such sum was paid without deduction of such levy or if it was deducted but not deposited with the Central Government till the due date of filing of return.</w:t>
            </w:r>
          </w:p>
          <w:p w:rsidR="008E65C3" w:rsidRPr="002D41E7" w:rsidRDefault="008E65C3">
            <w:pPr>
              <w:pStyle w:val="tx"/>
              <w:spacing w:before="0" w:beforeAutospacing="0" w:after="80" w:afterAutospacing="0"/>
              <w:jc w:val="both"/>
            </w:pPr>
            <w:r w:rsidRPr="002D41E7">
              <w:t>However, where in respect of any such sum, Equalisation levy is deducted or deposited in subsequent year, as the case may be, the expenditure so disallowed shall be allowed as deduction in that year.</w:t>
            </w:r>
          </w:p>
          <w:p w:rsidR="008E65C3" w:rsidRPr="002D41E7" w:rsidRDefault="008E65C3">
            <w:pPr>
              <w:pStyle w:val="tx"/>
              <w:spacing w:before="0" w:beforeAutospacing="0" w:after="80" w:afterAutospacing="0"/>
              <w:jc w:val="both"/>
            </w:pPr>
            <w:r w:rsidRPr="002D41E7">
              <w:t xml:space="preserve">Note: This provision has </w:t>
            </w:r>
            <w:proofErr w:type="spellStart"/>
            <w:r w:rsidRPr="002D41E7">
              <w:t>beeninserted</w:t>
            </w:r>
            <w:proofErr w:type="spellEnd"/>
            <w:r w:rsidRPr="002D41E7">
              <w:t xml:space="preserve"> by the Finance Act, 2016, w.e.f. 1-6-2016</w:t>
            </w:r>
          </w:p>
        </w:tc>
      </w:tr>
      <w:tr w:rsidR="008E65C3" w:rsidRPr="002D41E7" w:rsidTr="008E65C3">
        <w:tc>
          <w:tcPr>
            <w:tcW w:w="35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98" w:history="1">
              <w:r w:rsidRPr="002D41E7">
                <w:rPr>
                  <w:rStyle w:val="Hyperlink"/>
                  <w:rFonts w:eastAsiaTheme="majorEastAsia"/>
                  <w:color w:val="auto"/>
                </w:rPr>
                <w:t>40(a)(ii)</w:t>
              </w:r>
            </w:hyperlink>
          </w:p>
        </w:tc>
        <w:tc>
          <w:tcPr>
            <w:tcW w:w="464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Any sum paid on account of any rate or tax levied on the profits and gains of business or profession is not deductible</w:t>
            </w:r>
          </w:p>
        </w:tc>
      </w:tr>
      <w:tr w:rsidR="008E65C3" w:rsidRPr="002D41E7" w:rsidTr="008E65C3">
        <w:tc>
          <w:tcPr>
            <w:tcW w:w="35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99" w:history="1">
              <w:r w:rsidRPr="002D41E7">
                <w:rPr>
                  <w:rStyle w:val="Hyperlink"/>
                  <w:rFonts w:eastAsiaTheme="majorEastAsia"/>
                  <w:color w:val="auto"/>
                </w:rPr>
                <w:t>40(a)(iia)</w:t>
              </w:r>
            </w:hyperlink>
          </w:p>
        </w:tc>
        <w:tc>
          <w:tcPr>
            <w:tcW w:w="464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Wealth-tax or any other tax of similar nature shall not be deductible</w:t>
            </w:r>
          </w:p>
        </w:tc>
      </w:tr>
      <w:tr w:rsidR="008E65C3" w:rsidRPr="002D41E7" w:rsidTr="008E65C3">
        <w:tc>
          <w:tcPr>
            <w:tcW w:w="35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100" w:history="1">
              <w:r w:rsidRPr="002D41E7">
                <w:rPr>
                  <w:rStyle w:val="Hyperlink"/>
                  <w:rFonts w:eastAsiaTheme="majorEastAsia"/>
                  <w:color w:val="auto"/>
                </w:rPr>
                <w:t>40(a)(iii)</w:t>
              </w:r>
            </w:hyperlink>
          </w:p>
        </w:tc>
        <w:tc>
          <w:tcPr>
            <w:tcW w:w="464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Salaries payable outside India, or in India to a non-resident, on which tax has not been paid/deducted at source is not deductible.</w:t>
            </w:r>
          </w:p>
        </w:tc>
      </w:tr>
      <w:tr w:rsidR="008E65C3" w:rsidRPr="002D41E7" w:rsidTr="008E65C3">
        <w:tc>
          <w:tcPr>
            <w:tcW w:w="35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101" w:history="1">
              <w:r w:rsidRPr="002D41E7">
                <w:rPr>
                  <w:rStyle w:val="Hyperlink"/>
                  <w:rFonts w:eastAsiaTheme="majorEastAsia"/>
                  <w:color w:val="auto"/>
                </w:rPr>
                <w:t>40(a)(iv)</w:t>
              </w:r>
            </w:hyperlink>
          </w:p>
        </w:tc>
        <w:tc>
          <w:tcPr>
            <w:tcW w:w="464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Payments to provident fund or other funds for employees’ benefit shall not be deductible if no effective arrangements have been made to ensure deduction of at source from payments made from such funds to employees which shall be chargeable to tax as ‘salaries’.</w:t>
            </w:r>
          </w:p>
        </w:tc>
      </w:tr>
      <w:tr w:rsidR="008E65C3" w:rsidRPr="002D41E7" w:rsidTr="008E65C3">
        <w:tc>
          <w:tcPr>
            <w:tcW w:w="35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102" w:history="1">
              <w:r w:rsidRPr="002D41E7">
                <w:rPr>
                  <w:rStyle w:val="Hyperlink"/>
                  <w:rFonts w:eastAsiaTheme="majorEastAsia"/>
                  <w:color w:val="auto"/>
                </w:rPr>
                <w:t>40(a)(v)</w:t>
              </w:r>
            </w:hyperlink>
          </w:p>
        </w:tc>
        <w:tc>
          <w:tcPr>
            <w:tcW w:w="464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Tax paid by the employer on non-monetary perquisites provided to employees is not deductible if the tax so paid is not taxable in the hands of employees by virtue of</w:t>
            </w:r>
            <w:r w:rsidRPr="002D41E7">
              <w:rPr>
                <w:rStyle w:val="apple-converted-space"/>
              </w:rPr>
              <w:t> </w:t>
            </w:r>
            <w:hyperlink r:id="rId103" w:history="1">
              <w:r w:rsidRPr="002D41E7">
                <w:rPr>
                  <w:rStyle w:val="Hyperlink"/>
                  <w:rFonts w:eastAsiaTheme="majorEastAsia"/>
                  <w:color w:val="auto"/>
                </w:rPr>
                <w:t>Section 10(10CC).</w:t>
              </w:r>
            </w:hyperlink>
          </w:p>
        </w:tc>
      </w:tr>
      <w:tr w:rsidR="008E65C3" w:rsidRPr="002D41E7" w:rsidTr="008E65C3">
        <w:tc>
          <w:tcPr>
            <w:tcW w:w="35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104" w:history="1">
              <w:r w:rsidRPr="002D41E7">
                <w:rPr>
                  <w:rStyle w:val="Hyperlink"/>
                  <w:rFonts w:eastAsiaTheme="majorEastAsia"/>
                  <w:color w:val="auto"/>
                </w:rPr>
                <w:t>40A(2)</w:t>
              </w:r>
            </w:hyperlink>
          </w:p>
        </w:tc>
        <w:tc>
          <w:tcPr>
            <w:tcW w:w="464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Any payment to related parties (relatives, directors, partner, member of HUF/AOP, person who has substantial interest in business of the taxpayer, etc.) in respect of any expenditure shall be disallowed to the extent such expenditure is considered excessive or unreasonable by the Assessing Officer having regard to its fair market value.</w:t>
            </w:r>
          </w:p>
        </w:tc>
      </w:tr>
      <w:tr w:rsidR="008E65C3" w:rsidRPr="002D41E7" w:rsidTr="008E65C3">
        <w:tc>
          <w:tcPr>
            <w:tcW w:w="35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105" w:history="1">
              <w:r w:rsidRPr="002D41E7">
                <w:rPr>
                  <w:rStyle w:val="Hyperlink"/>
                  <w:rFonts w:eastAsiaTheme="majorEastAsia"/>
                  <w:color w:val="auto"/>
                </w:rPr>
                <w:t>40A(3)/(3A)</w:t>
              </w:r>
            </w:hyperlink>
          </w:p>
        </w:tc>
        <w:tc>
          <w:tcPr>
            <w:tcW w:w="464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An expenditure, which is otherwise deductible under any provision of the Act, shall be disallowed if payment thereof has been made otherwise than by account payee cheque/bank draft and it exceeds Rs. 20,000 (Rs. 35,000 in case of payment made for plying, hiring or leasing goods carriages) in a day (Subject to certain conditions and exceptions).</w:t>
            </w:r>
          </w:p>
        </w:tc>
      </w:tr>
      <w:tr w:rsidR="008E65C3" w:rsidRPr="002D41E7" w:rsidTr="008E65C3">
        <w:tc>
          <w:tcPr>
            <w:tcW w:w="35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106" w:history="1">
              <w:r w:rsidRPr="002D41E7">
                <w:rPr>
                  <w:rStyle w:val="Hyperlink"/>
                  <w:rFonts w:eastAsiaTheme="majorEastAsia"/>
                  <w:color w:val="auto"/>
                </w:rPr>
                <w:t>40A(7)</w:t>
              </w:r>
            </w:hyperlink>
          </w:p>
        </w:tc>
        <w:tc>
          <w:tcPr>
            <w:tcW w:w="464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Provision for payment of gratuity to employees, other than a provision for contribution to approved gratuity fund, shall not be allowed as deduction (Subject to specified conditions).</w:t>
            </w:r>
          </w:p>
          <w:p w:rsidR="008E65C3" w:rsidRPr="002D41E7" w:rsidRDefault="008E65C3">
            <w:pPr>
              <w:pStyle w:val="tx"/>
              <w:spacing w:before="0" w:beforeAutospacing="0" w:after="80" w:afterAutospacing="0"/>
              <w:jc w:val="both"/>
            </w:pPr>
            <w:r w:rsidRPr="002D41E7">
              <w:t>Gratuity actually paid (or payable) during the year and contribution to approved gratuity fund is allowed as deduction.</w:t>
            </w:r>
          </w:p>
        </w:tc>
      </w:tr>
      <w:tr w:rsidR="008E65C3" w:rsidRPr="002D41E7" w:rsidTr="008E65C3">
        <w:tc>
          <w:tcPr>
            <w:tcW w:w="351"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107" w:history="1">
              <w:r w:rsidRPr="002D41E7">
                <w:rPr>
                  <w:rStyle w:val="Hyperlink"/>
                  <w:rFonts w:eastAsiaTheme="majorEastAsia"/>
                  <w:color w:val="auto"/>
                </w:rPr>
                <w:t>40A(9)</w:t>
              </w:r>
            </w:hyperlink>
          </w:p>
        </w:tc>
        <w:tc>
          <w:tcPr>
            <w:tcW w:w="464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Any sum paid as an employer for setting up or as contribution to any fund, trust, company, AOP, BOI, Society or other institution (other than recognized provident fund, approved superannuation fund, approved gratuity fund or pension scheme referred to in</w:t>
            </w:r>
            <w:r w:rsidRPr="002D41E7">
              <w:rPr>
                <w:rStyle w:val="apple-converted-space"/>
              </w:rPr>
              <w:t> </w:t>
            </w:r>
            <w:hyperlink r:id="rId108" w:history="1">
              <w:r w:rsidRPr="002D41E7">
                <w:rPr>
                  <w:rStyle w:val="Hyperlink"/>
                  <w:rFonts w:eastAsiaTheme="majorEastAsia"/>
                  <w:color w:val="auto"/>
                </w:rPr>
                <w:t>section 80CCD</w:t>
              </w:r>
            </w:hyperlink>
            <w:r w:rsidRPr="002D41E7">
              <w:t xml:space="preserve">) shall not be allowed as deduction </w:t>
            </w:r>
            <w:proofErr w:type="spellStart"/>
            <w:r w:rsidRPr="002D41E7">
              <w:t>deduction</w:t>
            </w:r>
            <w:proofErr w:type="spellEnd"/>
            <w:r w:rsidRPr="002D41E7">
              <w:t xml:space="preserve"> if such contribution or payment is not required by any law.</w:t>
            </w:r>
          </w:p>
        </w:tc>
      </w:tr>
    </w:tbl>
    <w:p w:rsidR="008E65C3" w:rsidRPr="002D41E7" w:rsidRDefault="008E65C3" w:rsidP="008E65C3">
      <w:pPr>
        <w:pStyle w:val="contentmainhead"/>
        <w:shd w:val="clear" w:color="auto" w:fill="FFFFFF"/>
        <w:rPr>
          <w:rFonts w:ascii="Segoe UI" w:hAnsi="Segoe UI" w:cs="Segoe UI"/>
          <w:sz w:val="20"/>
          <w:szCs w:val="20"/>
        </w:rPr>
      </w:pPr>
      <w:r w:rsidRPr="002D41E7">
        <w:rPr>
          <w:rFonts w:ascii="Segoe UI" w:hAnsi="Segoe UI" w:cs="Segoe UI"/>
          <w:sz w:val="20"/>
          <w:szCs w:val="20"/>
        </w:rPr>
        <w:t> </w:t>
      </w:r>
    </w:p>
    <w:tbl>
      <w:tblPr>
        <w:tblW w:w="19035" w:type="dxa"/>
        <w:tblCellMar>
          <w:top w:w="60" w:type="dxa"/>
          <w:left w:w="60" w:type="dxa"/>
          <w:bottom w:w="60" w:type="dxa"/>
          <w:right w:w="60" w:type="dxa"/>
        </w:tblCellMar>
        <w:tblLook w:val="04A0" w:firstRow="1" w:lastRow="0" w:firstColumn="1" w:lastColumn="0" w:noHBand="0" w:noVBand="1"/>
      </w:tblPr>
      <w:tblGrid>
        <w:gridCol w:w="18539"/>
        <w:gridCol w:w="496"/>
      </w:tblGrid>
      <w:tr w:rsidR="008E65C3" w:rsidRPr="002D41E7" w:rsidTr="008E65C3">
        <w:tc>
          <w:tcPr>
            <w:tcW w:w="0" w:type="auto"/>
            <w:hideMark/>
          </w:tcPr>
          <w:p w:rsidR="008E65C3" w:rsidRPr="002D41E7" w:rsidRDefault="008E65C3">
            <w:pPr>
              <w:pStyle w:val="tx"/>
              <w:spacing w:before="0" w:beforeAutospacing="0" w:after="80" w:afterAutospacing="0"/>
              <w:jc w:val="both"/>
              <w:rPr>
                <w:b/>
                <w:bCs/>
              </w:rPr>
            </w:pPr>
            <w:hyperlink r:id="rId109" w:anchor="rfn3" w:history="1">
              <w:r w:rsidRPr="002D41E7">
                <w:rPr>
                  <w:rStyle w:val="Hyperlink"/>
                  <w:rFonts w:eastAsiaTheme="majorEastAsia"/>
                  <w:b/>
                  <w:bCs/>
                  <w:color w:val="auto"/>
                </w:rPr>
                <w:t>Expenses deductible on actual payment basis</w:t>
              </w:r>
            </w:hyperlink>
          </w:p>
        </w:tc>
        <w:tc>
          <w:tcPr>
            <w:tcW w:w="0" w:type="auto"/>
            <w:vAlign w:val="bottom"/>
            <w:hideMark/>
          </w:tcPr>
          <w:p w:rsidR="008E65C3" w:rsidRPr="002D41E7" w:rsidRDefault="008E65C3">
            <w:pPr>
              <w:pStyle w:val="z-TopofForm"/>
            </w:pPr>
            <w:r w:rsidRPr="002D41E7">
              <w:t>Top of Form</w:t>
            </w:r>
          </w:p>
          <w:p w:rsidR="008E65C3" w:rsidRPr="002D41E7" w:rsidRDefault="008E65C3">
            <w:pPr>
              <w:pStyle w:val="z-BottomofForm"/>
            </w:pPr>
            <w:r w:rsidRPr="002D41E7">
              <w:t>Bottom of Form</w:t>
            </w:r>
          </w:p>
          <w:p w:rsidR="008E65C3" w:rsidRPr="002D41E7" w:rsidRDefault="008E65C3">
            <w:pPr>
              <w:rPr>
                <w:b/>
                <w:bCs/>
              </w:rPr>
            </w:pPr>
          </w:p>
        </w:tc>
      </w:tr>
    </w:tbl>
    <w:p w:rsidR="008E65C3" w:rsidRPr="002D41E7" w:rsidRDefault="008E65C3" w:rsidP="008E65C3">
      <w:pPr>
        <w:pStyle w:val="tx"/>
        <w:shd w:val="clear" w:color="auto" w:fill="FFFFFF"/>
        <w:spacing w:before="0" w:beforeAutospacing="0" w:after="80" w:afterAutospacing="0"/>
        <w:jc w:val="both"/>
      </w:pPr>
      <w:r w:rsidRPr="002D41E7">
        <w:t>The following expenses shall be allowed as deduction if such expenditure are actually paid on or before the due date of filing of return of income:-</w:t>
      </w:r>
    </w:p>
    <w:tbl>
      <w:tblPr>
        <w:tblW w:w="5000" w:type="pct"/>
        <w:tblCellMar>
          <w:top w:w="60" w:type="dxa"/>
          <w:left w:w="60" w:type="dxa"/>
          <w:bottom w:w="60" w:type="dxa"/>
          <w:right w:w="60" w:type="dxa"/>
        </w:tblCellMar>
        <w:tblLook w:val="04A0" w:firstRow="1" w:lastRow="0" w:firstColumn="1" w:lastColumn="0" w:noHBand="0" w:noVBand="1"/>
      </w:tblPr>
      <w:tblGrid>
        <w:gridCol w:w="915"/>
        <w:gridCol w:w="8095"/>
      </w:tblGrid>
      <w:tr w:rsidR="008E65C3" w:rsidRPr="002D41E7" w:rsidTr="008E65C3">
        <w:tc>
          <w:tcPr>
            <w:tcW w:w="433"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spacing w:after="80"/>
              <w:jc w:val="center"/>
            </w:pPr>
            <w:r w:rsidRPr="002D41E7">
              <w:rPr>
                <w:b/>
                <w:bCs/>
              </w:rPr>
              <w:t>Section</w:t>
            </w:r>
          </w:p>
        </w:tc>
        <w:tc>
          <w:tcPr>
            <w:tcW w:w="456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spacing w:after="80"/>
              <w:jc w:val="both"/>
            </w:pPr>
            <w:r w:rsidRPr="002D41E7">
              <w:rPr>
                <w:b/>
                <w:bCs/>
              </w:rPr>
              <w:t>Particulars</w:t>
            </w:r>
          </w:p>
        </w:tc>
      </w:tr>
      <w:tr w:rsidR="008E65C3" w:rsidRPr="002D41E7" w:rsidTr="008E65C3">
        <w:tc>
          <w:tcPr>
            <w:tcW w:w="433"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spacing w:after="80"/>
              <w:jc w:val="center"/>
            </w:pPr>
            <w:hyperlink r:id="rId110" w:history="1">
              <w:r w:rsidRPr="002D41E7">
                <w:rPr>
                  <w:rStyle w:val="Hyperlink"/>
                  <w:color w:val="auto"/>
                </w:rPr>
                <w:t>43B(a)</w:t>
              </w:r>
            </w:hyperlink>
          </w:p>
        </w:tc>
        <w:tc>
          <w:tcPr>
            <w:tcW w:w="456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spacing w:after="80"/>
              <w:jc w:val="both"/>
            </w:pPr>
            <w:r w:rsidRPr="002D41E7">
              <w:t>Any Tax, Duty, Cess or Fees under any Law</w:t>
            </w:r>
          </w:p>
        </w:tc>
      </w:tr>
      <w:tr w:rsidR="008E65C3" w:rsidRPr="002D41E7" w:rsidTr="008E65C3">
        <w:tc>
          <w:tcPr>
            <w:tcW w:w="433"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spacing w:after="80"/>
              <w:jc w:val="center"/>
            </w:pPr>
            <w:hyperlink r:id="rId111" w:history="1">
              <w:r w:rsidRPr="002D41E7">
                <w:rPr>
                  <w:rStyle w:val="Hyperlink"/>
                  <w:color w:val="auto"/>
                </w:rPr>
                <w:t>43B(b)</w:t>
              </w:r>
            </w:hyperlink>
          </w:p>
        </w:tc>
        <w:tc>
          <w:tcPr>
            <w:tcW w:w="456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spacing w:after="80"/>
              <w:jc w:val="both"/>
            </w:pPr>
            <w:r w:rsidRPr="002D41E7">
              <w:t>Any contribution to Provident Fund/Superannuation Fund/Gratuity Fund/Welfare Fund</w:t>
            </w:r>
          </w:p>
        </w:tc>
      </w:tr>
      <w:tr w:rsidR="008E65C3" w:rsidRPr="002D41E7" w:rsidTr="008E65C3">
        <w:tc>
          <w:tcPr>
            <w:tcW w:w="433"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spacing w:after="80"/>
              <w:jc w:val="center"/>
            </w:pPr>
            <w:hyperlink r:id="rId112" w:history="1">
              <w:r w:rsidRPr="002D41E7">
                <w:rPr>
                  <w:rStyle w:val="Hyperlink"/>
                  <w:color w:val="auto"/>
                </w:rPr>
                <w:t>43B(c)</w:t>
              </w:r>
            </w:hyperlink>
          </w:p>
        </w:tc>
        <w:tc>
          <w:tcPr>
            <w:tcW w:w="456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spacing w:after="80"/>
              <w:jc w:val="both"/>
            </w:pPr>
            <w:r w:rsidRPr="002D41E7">
              <w:t>Bonus or Commission paid to employees which would not have been payable as profit or dividend</w:t>
            </w:r>
          </w:p>
        </w:tc>
      </w:tr>
      <w:tr w:rsidR="008E65C3" w:rsidRPr="002D41E7" w:rsidTr="008E65C3">
        <w:tc>
          <w:tcPr>
            <w:tcW w:w="433"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spacing w:after="80"/>
              <w:jc w:val="center"/>
            </w:pPr>
            <w:hyperlink r:id="rId113" w:history="1">
              <w:r w:rsidRPr="002D41E7">
                <w:rPr>
                  <w:rStyle w:val="Hyperlink"/>
                  <w:color w:val="auto"/>
                </w:rPr>
                <w:t>43B(d)</w:t>
              </w:r>
            </w:hyperlink>
          </w:p>
        </w:tc>
        <w:tc>
          <w:tcPr>
            <w:tcW w:w="456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spacing w:after="80"/>
              <w:jc w:val="both"/>
            </w:pPr>
            <w:r w:rsidRPr="002D41E7">
              <w:t>Interest on Loan or Borrowings from Public Financial Institutions/State Financial Institutions etc.</w:t>
            </w:r>
          </w:p>
        </w:tc>
      </w:tr>
      <w:tr w:rsidR="008E65C3" w:rsidRPr="002D41E7" w:rsidTr="008E65C3">
        <w:tc>
          <w:tcPr>
            <w:tcW w:w="433"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spacing w:after="80"/>
              <w:jc w:val="center"/>
            </w:pPr>
            <w:hyperlink r:id="rId114" w:history="1">
              <w:r w:rsidRPr="002D41E7">
                <w:rPr>
                  <w:rStyle w:val="Hyperlink"/>
                  <w:color w:val="auto"/>
                </w:rPr>
                <w:t>43B(e)</w:t>
              </w:r>
            </w:hyperlink>
          </w:p>
        </w:tc>
        <w:tc>
          <w:tcPr>
            <w:tcW w:w="456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spacing w:after="80"/>
              <w:jc w:val="both"/>
            </w:pPr>
            <w:r w:rsidRPr="002D41E7">
              <w:t>Interest on loan or advance from bank</w:t>
            </w:r>
          </w:p>
        </w:tc>
      </w:tr>
      <w:tr w:rsidR="008E65C3" w:rsidRPr="002D41E7" w:rsidTr="008E65C3">
        <w:tc>
          <w:tcPr>
            <w:tcW w:w="433"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spacing w:after="80"/>
              <w:jc w:val="center"/>
            </w:pPr>
            <w:hyperlink r:id="rId115" w:history="1">
              <w:r w:rsidRPr="002D41E7">
                <w:rPr>
                  <w:rStyle w:val="Hyperlink"/>
                  <w:color w:val="auto"/>
                </w:rPr>
                <w:t>43B(f)</w:t>
              </w:r>
            </w:hyperlink>
          </w:p>
        </w:tc>
        <w:tc>
          <w:tcPr>
            <w:tcW w:w="456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spacing w:after="80"/>
              <w:jc w:val="both"/>
            </w:pPr>
            <w:r w:rsidRPr="002D41E7">
              <w:t>Payment of Leave Encashment</w:t>
            </w:r>
          </w:p>
        </w:tc>
      </w:tr>
      <w:tr w:rsidR="008E65C3" w:rsidRPr="002D41E7" w:rsidTr="008E65C3">
        <w:tc>
          <w:tcPr>
            <w:tcW w:w="433"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spacing w:after="80"/>
              <w:jc w:val="center"/>
            </w:pPr>
            <w:r w:rsidRPr="002D41E7">
              <w:t>43B(g)</w:t>
            </w:r>
          </w:p>
        </w:tc>
        <w:tc>
          <w:tcPr>
            <w:tcW w:w="456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spacing w:after="80"/>
              <w:jc w:val="both"/>
            </w:pPr>
            <w:r w:rsidRPr="002D41E7">
              <w:t>Sum payable to the Indian Railways for the use of railway assets.</w:t>
            </w:r>
          </w:p>
        </w:tc>
      </w:tr>
    </w:tbl>
    <w:p w:rsidR="008E65C3" w:rsidRPr="002D41E7" w:rsidRDefault="008E65C3" w:rsidP="008E65C3">
      <w:pPr>
        <w:pStyle w:val="contentmainhead"/>
        <w:shd w:val="clear" w:color="auto" w:fill="FFFFFF"/>
        <w:rPr>
          <w:rFonts w:ascii="Segoe UI" w:hAnsi="Segoe UI" w:cs="Segoe UI"/>
          <w:sz w:val="20"/>
          <w:szCs w:val="20"/>
        </w:rPr>
      </w:pPr>
      <w:r w:rsidRPr="002D41E7">
        <w:rPr>
          <w:rFonts w:ascii="Segoe UI" w:hAnsi="Segoe UI" w:cs="Segoe UI"/>
          <w:sz w:val="20"/>
          <w:szCs w:val="20"/>
        </w:rPr>
        <w:t> </w:t>
      </w:r>
    </w:p>
    <w:tbl>
      <w:tblPr>
        <w:tblW w:w="19035" w:type="dxa"/>
        <w:tblCellMar>
          <w:top w:w="60" w:type="dxa"/>
          <w:left w:w="60" w:type="dxa"/>
          <w:bottom w:w="60" w:type="dxa"/>
          <w:right w:w="60" w:type="dxa"/>
        </w:tblCellMar>
        <w:tblLook w:val="04A0" w:firstRow="1" w:lastRow="0" w:firstColumn="1" w:lastColumn="0" w:noHBand="0" w:noVBand="1"/>
      </w:tblPr>
      <w:tblGrid>
        <w:gridCol w:w="17819"/>
        <w:gridCol w:w="1216"/>
      </w:tblGrid>
      <w:tr w:rsidR="008E65C3" w:rsidRPr="002D41E7" w:rsidTr="008E65C3">
        <w:tc>
          <w:tcPr>
            <w:tcW w:w="0" w:type="auto"/>
            <w:hideMark/>
          </w:tcPr>
          <w:p w:rsidR="008E65C3" w:rsidRPr="002D41E7" w:rsidRDefault="008E65C3">
            <w:pPr>
              <w:pStyle w:val="tx"/>
              <w:spacing w:before="0" w:beforeAutospacing="0" w:after="80" w:afterAutospacing="0"/>
              <w:jc w:val="both"/>
              <w:rPr>
                <w:b/>
                <w:bCs/>
              </w:rPr>
            </w:pPr>
            <w:hyperlink r:id="rId116" w:anchor="rfn4" w:history="1">
              <w:r w:rsidRPr="002D41E7">
                <w:rPr>
                  <w:rStyle w:val="Hyperlink"/>
                  <w:rFonts w:eastAsiaTheme="majorEastAsia"/>
                  <w:b/>
                  <w:bCs/>
                  <w:color w:val="auto"/>
                </w:rPr>
                <w:t>Other provisions</w:t>
              </w:r>
            </w:hyperlink>
          </w:p>
        </w:tc>
        <w:tc>
          <w:tcPr>
            <w:tcW w:w="0" w:type="auto"/>
            <w:vAlign w:val="bottom"/>
            <w:hideMark/>
          </w:tcPr>
          <w:p w:rsidR="008E65C3" w:rsidRPr="002D41E7" w:rsidRDefault="008E65C3">
            <w:pPr>
              <w:pStyle w:val="z-TopofForm"/>
            </w:pPr>
            <w:r w:rsidRPr="002D41E7">
              <w:t>Top of Form</w:t>
            </w:r>
          </w:p>
          <w:p w:rsidR="008E65C3" w:rsidRPr="002D41E7" w:rsidRDefault="008E65C3">
            <w:pPr>
              <w:pStyle w:val="z-BottomofForm"/>
            </w:pPr>
            <w:r w:rsidRPr="002D41E7">
              <w:t>Bottom of Form</w:t>
            </w:r>
          </w:p>
          <w:p w:rsidR="008E65C3" w:rsidRPr="002D41E7" w:rsidRDefault="008E65C3">
            <w:pPr>
              <w:rPr>
                <w:b/>
                <w:bCs/>
              </w:rPr>
            </w:pPr>
          </w:p>
        </w:tc>
      </w:tr>
    </w:tbl>
    <w:p w:rsidR="008E65C3" w:rsidRPr="002D41E7" w:rsidRDefault="008E65C3" w:rsidP="008E65C3">
      <w:pPr>
        <w:pStyle w:val="tx"/>
        <w:shd w:val="clear" w:color="auto" w:fill="FFFFFF"/>
        <w:spacing w:before="0" w:beforeAutospacing="0" w:after="80" w:afterAutospacing="0"/>
        <w:jc w:val="both"/>
      </w:pPr>
      <w:r w:rsidRPr="002D41E7">
        <w:t> </w:t>
      </w:r>
    </w:p>
    <w:tbl>
      <w:tblPr>
        <w:tblW w:w="5000" w:type="pct"/>
        <w:tblCellMar>
          <w:top w:w="60" w:type="dxa"/>
          <w:left w:w="60" w:type="dxa"/>
          <w:bottom w:w="60" w:type="dxa"/>
          <w:right w:w="60" w:type="dxa"/>
        </w:tblCellMar>
        <w:tblLook w:val="04A0" w:firstRow="1" w:lastRow="0" w:firstColumn="1" w:lastColumn="0" w:noHBand="0" w:noVBand="1"/>
      </w:tblPr>
      <w:tblGrid>
        <w:gridCol w:w="867"/>
        <w:gridCol w:w="3855"/>
        <w:gridCol w:w="4288"/>
      </w:tblGrid>
      <w:tr w:rsidR="008E65C3" w:rsidRPr="002D41E7" w:rsidTr="008E65C3">
        <w:tc>
          <w:tcPr>
            <w:tcW w:w="228"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rPr>
                <w:b/>
                <w:bCs/>
              </w:rPr>
              <w:lastRenderedPageBreak/>
              <w:t>Section</w:t>
            </w:r>
          </w:p>
        </w:tc>
        <w:tc>
          <w:tcPr>
            <w:tcW w:w="2266"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rPr>
                <w:b/>
                <w:bCs/>
              </w:rPr>
              <w:t>Particulars</w:t>
            </w:r>
          </w:p>
        </w:tc>
        <w:tc>
          <w:tcPr>
            <w:tcW w:w="250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rPr>
                <w:b/>
                <w:bCs/>
              </w:rPr>
              <w:t>Provision</w:t>
            </w:r>
          </w:p>
        </w:tc>
      </w:tr>
      <w:tr w:rsidR="008E65C3" w:rsidRPr="002D41E7" w:rsidTr="008E65C3">
        <w:tc>
          <w:tcPr>
            <w:tcW w:w="228"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117" w:history="1">
              <w:r w:rsidRPr="002D41E7">
                <w:rPr>
                  <w:rStyle w:val="Hyperlink"/>
                  <w:rFonts w:eastAsiaTheme="majorEastAsia"/>
                  <w:color w:val="auto"/>
                </w:rPr>
                <w:t>42</w:t>
              </w:r>
            </w:hyperlink>
          </w:p>
        </w:tc>
        <w:tc>
          <w:tcPr>
            <w:tcW w:w="2266"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Special allowance in case of business of prospecting etc. for mineral oil (including petroleum and natural gas) in relation to which the Central Government has entered into an agreement with the taxpayer for the association or participation (Subject to certain conditions).</w:t>
            </w:r>
          </w:p>
        </w:tc>
        <w:tc>
          <w:tcPr>
            <w:tcW w:w="250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Following deductions shall be allowed as deductions:</w:t>
            </w:r>
          </w:p>
          <w:p w:rsidR="008E65C3" w:rsidRPr="002D41E7" w:rsidRDefault="008E65C3">
            <w:pPr>
              <w:pStyle w:val="indent1"/>
              <w:spacing w:before="0" w:beforeAutospacing="0" w:after="80" w:afterAutospacing="0"/>
              <w:ind w:left="567" w:hanging="397"/>
              <w:jc w:val="both"/>
            </w:pPr>
            <w:r w:rsidRPr="002D41E7">
              <w:t>a) Any infructuous exploration expenditure</w:t>
            </w:r>
          </w:p>
          <w:p w:rsidR="008E65C3" w:rsidRPr="002D41E7" w:rsidRDefault="008E65C3">
            <w:pPr>
              <w:pStyle w:val="indent1"/>
              <w:spacing w:before="0" w:beforeAutospacing="0" w:after="80" w:afterAutospacing="0"/>
              <w:ind w:left="567" w:hanging="397"/>
              <w:jc w:val="both"/>
            </w:pPr>
            <w:r w:rsidRPr="002D41E7">
              <w:t>b) Expenditure on drilling or exploration activities or services, etc.</w:t>
            </w:r>
          </w:p>
          <w:p w:rsidR="008E65C3" w:rsidRPr="002D41E7" w:rsidRDefault="008E65C3">
            <w:pPr>
              <w:pStyle w:val="indent1"/>
              <w:spacing w:before="0" w:beforeAutospacing="0" w:after="80" w:afterAutospacing="0"/>
              <w:ind w:left="567" w:hanging="397"/>
              <w:jc w:val="both"/>
            </w:pPr>
            <w:r w:rsidRPr="002D41E7">
              <w:t>c) Allowance in relation to depletion of mineral oil, etc.</w:t>
            </w:r>
          </w:p>
        </w:tc>
      </w:tr>
      <w:tr w:rsidR="008E65C3" w:rsidRPr="002D41E7" w:rsidTr="008E65C3">
        <w:tc>
          <w:tcPr>
            <w:tcW w:w="228"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118" w:history="1">
              <w:r w:rsidRPr="002D41E7">
                <w:rPr>
                  <w:rStyle w:val="Hyperlink"/>
                  <w:rFonts w:eastAsiaTheme="majorEastAsia"/>
                  <w:color w:val="auto"/>
                </w:rPr>
                <w:t>43A</w:t>
              </w:r>
            </w:hyperlink>
          </w:p>
        </w:tc>
        <w:tc>
          <w:tcPr>
            <w:tcW w:w="2266"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Special provisions consequential to changes in rate of exchange of Currency (Subject to certain conditions).</w:t>
            </w:r>
          </w:p>
        </w:tc>
        <w:tc>
          <w:tcPr>
            <w:tcW w:w="250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Any increase or decrease in the liability incurred in foreign currency (to acquire a capital asset) pursuant to fluctuation in the foreign exchange rates shall be adjusted with the actual cost of such asset only on actual payment of the liability.</w:t>
            </w:r>
          </w:p>
        </w:tc>
      </w:tr>
      <w:tr w:rsidR="008E65C3" w:rsidRPr="002D41E7" w:rsidTr="008E65C3">
        <w:tc>
          <w:tcPr>
            <w:tcW w:w="228"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119" w:history="1">
              <w:r w:rsidRPr="002D41E7">
                <w:rPr>
                  <w:rStyle w:val="Hyperlink"/>
                  <w:rFonts w:eastAsiaTheme="majorEastAsia"/>
                  <w:color w:val="auto"/>
                </w:rPr>
                <w:t>43C</w:t>
              </w:r>
            </w:hyperlink>
          </w:p>
        </w:tc>
        <w:tc>
          <w:tcPr>
            <w:tcW w:w="2266"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Acquisition of any asset (except stock-in-trade) by the taxpayer in the scheme of amalgamation or by way of gift, will etc.</w:t>
            </w:r>
          </w:p>
        </w:tc>
        <w:tc>
          <w:tcPr>
            <w:tcW w:w="2507"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Cost of acquisition of any asset (except stock-in-trade) acquired by the taxpayer in the scheme of amalgamation or by way of gift, will etc. from the transferor (who sold it as stock-in-trade) shall be the cost of acquisition in the hands of transferor as increased by cost of any improvement made</w:t>
            </w:r>
          </w:p>
        </w:tc>
      </w:tr>
    </w:tbl>
    <w:p w:rsidR="008E65C3" w:rsidRPr="002D41E7" w:rsidRDefault="008E65C3" w:rsidP="008E65C3">
      <w:pPr>
        <w:pStyle w:val="contentmainhead"/>
        <w:shd w:val="clear" w:color="auto" w:fill="FFFFFF"/>
        <w:rPr>
          <w:rFonts w:ascii="Segoe UI" w:hAnsi="Segoe UI" w:cs="Segoe UI"/>
          <w:sz w:val="20"/>
          <w:szCs w:val="20"/>
        </w:rPr>
      </w:pPr>
      <w:r w:rsidRPr="002D41E7">
        <w:rPr>
          <w:rFonts w:ascii="Segoe UI" w:hAnsi="Segoe UI" w:cs="Segoe UI"/>
          <w:sz w:val="20"/>
          <w:szCs w:val="20"/>
        </w:rPr>
        <w:t> </w:t>
      </w:r>
    </w:p>
    <w:tbl>
      <w:tblPr>
        <w:tblW w:w="19035" w:type="dxa"/>
        <w:tblCellMar>
          <w:top w:w="60" w:type="dxa"/>
          <w:left w:w="60" w:type="dxa"/>
          <w:bottom w:w="60" w:type="dxa"/>
          <w:right w:w="60" w:type="dxa"/>
        </w:tblCellMar>
        <w:tblLook w:val="04A0" w:firstRow="1" w:lastRow="0" w:firstColumn="1" w:lastColumn="0" w:noHBand="0" w:noVBand="1"/>
      </w:tblPr>
      <w:tblGrid>
        <w:gridCol w:w="17986"/>
        <w:gridCol w:w="1049"/>
      </w:tblGrid>
      <w:tr w:rsidR="008E65C3" w:rsidRPr="002D41E7" w:rsidTr="008E65C3">
        <w:tc>
          <w:tcPr>
            <w:tcW w:w="0" w:type="auto"/>
            <w:hideMark/>
          </w:tcPr>
          <w:p w:rsidR="008E65C3" w:rsidRPr="002D41E7" w:rsidRDefault="008E65C3">
            <w:pPr>
              <w:pStyle w:val="tx"/>
              <w:spacing w:before="0" w:beforeAutospacing="0" w:after="80" w:afterAutospacing="0"/>
              <w:jc w:val="both"/>
              <w:rPr>
                <w:b/>
                <w:bCs/>
              </w:rPr>
            </w:pPr>
            <w:hyperlink r:id="rId120" w:anchor="rfn6" w:history="1">
              <w:r w:rsidRPr="002D41E7">
                <w:rPr>
                  <w:rStyle w:val="Hyperlink"/>
                  <w:rFonts w:eastAsiaTheme="majorEastAsia"/>
                  <w:b/>
                  <w:bCs/>
                  <w:color w:val="auto"/>
                </w:rPr>
                <w:t>Accounts and Audit</w:t>
              </w:r>
            </w:hyperlink>
          </w:p>
        </w:tc>
        <w:tc>
          <w:tcPr>
            <w:tcW w:w="0" w:type="auto"/>
            <w:vAlign w:val="bottom"/>
            <w:hideMark/>
          </w:tcPr>
          <w:p w:rsidR="008E65C3" w:rsidRPr="002D41E7" w:rsidRDefault="008E65C3">
            <w:pPr>
              <w:pStyle w:val="z-TopofForm"/>
            </w:pPr>
            <w:r w:rsidRPr="002D41E7">
              <w:t>Top of Form</w:t>
            </w:r>
          </w:p>
          <w:p w:rsidR="008E65C3" w:rsidRPr="002D41E7" w:rsidRDefault="008E65C3">
            <w:pPr>
              <w:pStyle w:val="z-BottomofForm"/>
            </w:pPr>
            <w:r w:rsidRPr="002D41E7">
              <w:t>Bottom of Form</w:t>
            </w:r>
          </w:p>
          <w:p w:rsidR="008E65C3" w:rsidRPr="002D41E7" w:rsidRDefault="008E65C3">
            <w:pPr>
              <w:rPr>
                <w:b/>
                <w:bCs/>
              </w:rPr>
            </w:pPr>
          </w:p>
        </w:tc>
      </w:tr>
    </w:tbl>
    <w:p w:rsidR="008E65C3" w:rsidRPr="002D41E7" w:rsidRDefault="008E65C3" w:rsidP="008E65C3">
      <w:pPr>
        <w:pStyle w:val="tx"/>
        <w:shd w:val="clear" w:color="auto" w:fill="FFFFFF"/>
        <w:spacing w:before="0" w:beforeAutospacing="0" w:after="80" w:afterAutospacing="0"/>
        <w:jc w:val="both"/>
      </w:pPr>
      <w:r w:rsidRPr="002D41E7">
        <w:t> </w:t>
      </w:r>
    </w:p>
    <w:tbl>
      <w:tblPr>
        <w:tblW w:w="5000" w:type="pct"/>
        <w:tblCellMar>
          <w:top w:w="60" w:type="dxa"/>
          <w:left w:w="60" w:type="dxa"/>
          <w:bottom w:w="60" w:type="dxa"/>
          <w:right w:w="60" w:type="dxa"/>
        </w:tblCellMar>
        <w:tblLook w:val="04A0" w:firstRow="1" w:lastRow="0" w:firstColumn="1" w:lastColumn="0" w:noHBand="0" w:noVBand="1"/>
      </w:tblPr>
      <w:tblGrid>
        <w:gridCol w:w="867"/>
        <w:gridCol w:w="3093"/>
        <w:gridCol w:w="5050"/>
      </w:tblGrid>
      <w:tr w:rsidR="008E65C3" w:rsidRPr="002D41E7" w:rsidTr="008E65C3">
        <w:tc>
          <w:tcPr>
            <w:tcW w:w="228"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rPr>
                <w:b/>
                <w:bCs/>
              </w:rPr>
              <w:t>Section</w:t>
            </w:r>
          </w:p>
        </w:tc>
        <w:tc>
          <w:tcPr>
            <w:tcW w:w="1843"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rPr>
                <w:b/>
                <w:bCs/>
              </w:rPr>
              <w:t>Particulars</w:t>
            </w:r>
          </w:p>
        </w:tc>
        <w:tc>
          <w:tcPr>
            <w:tcW w:w="292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rPr>
                <w:b/>
                <w:bCs/>
              </w:rPr>
              <w:t>Threshold</w:t>
            </w:r>
          </w:p>
        </w:tc>
      </w:tr>
      <w:tr w:rsidR="008E65C3" w:rsidRPr="002D41E7" w:rsidTr="008E65C3">
        <w:tc>
          <w:tcPr>
            <w:tcW w:w="228"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121" w:history="1">
              <w:r w:rsidRPr="002D41E7">
                <w:rPr>
                  <w:rStyle w:val="Hyperlink"/>
                  <w:rFonts w:eastAsiaTheme="majorEastAsia"/>
                  <w:color w:val="auto"/>
                </w:rPr>
                <w:t>44AA</w:t>
              </w:r>
            </w:hyperlink>
          </w:p>
        </w:tc>
        <w:tc>
          <w:tcPr>
            <w:tcW w:w="1843"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Compulsory maintenance of prescribed books of account - Specified Profession</w:t>
            </w:r>
          </w:p>
          <w:p w:rsidR="008E65C3" w:rsidRPr="002D41E7" w:rsidRDefault="008E65C3">
            <w:pPr>
              <w:pStyle w:val="tx"/>
              <w:spacing w:before="0" w:beforeAutospacing="0" w:after="80" w:afterAutospacing="0"/>
              <w:jc w:val="both"/>
            </w:pPr>
            <w:r w:rsidRPr="002D41E7">
              <w:t>(Subject to certain conditions and circumstances)</w:t>
            </w:r>
          </w:p>
        </w:tc>
        <w:tc>
          <w:tcPr>
            <w:tcW w:w="292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Persons carrying on specified profession and their gross receipts exceed Rs. 1,50,000 in all the three years immediately preceding the previous year</w:t>
            </w:r>
          </w:p>
        </w:tc>
      </w:tr>
      <w:tr w:rsidR="008E65C3" w:rsidRPr="002D41E7" w:rsidTr="008E65C3">
        <w:tc>
          <w:tcPr>
            <w:tcW w:w="228"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122" w:history="1">
              <w:r w:rsidRPr="002D41E7">
                <w:rPr>
                  <w:rStyle w:val="Hyperlink"/>
                  <w:rFonts w:eastAsiaTheme="majorEastAsia"/>
                  <w:color w:val="auto"/>
                </w:rPr>
                <w:t>44AA</w:t>
              </w:r>
            </w:hyperlink>
          </w:p>
        </w:tc>
        <w:tc>
          <w:tcPr>
            <w:tcW w:w="1843"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Compulsory maintenance of books of account - Other business or profession</w:t>
            </w:r>
          </w:p>
          <w:p w:rsidR="008E65C3" w:rsidRPr="002D41E7" w:rsidRDefault="008E65C3">
            <w:pPr>
              <w:pStyle w:val="tx"/>
              <w:spacing w:before="0" w:beforeAutospacing="0" w:after="80" w:afterAutospacing="0"/>
              <w:jc w:val="both"/>
            </w:pPr>
            <w:r w:rsidRPr="002D41E7">
              <w:t>(Subject to certain conditions and circumstances)</w:t>
            </w:r>
          </w:p>
        </w:tc>
        <w:tc>
          <w:tcPr>
            <w:tcW w:w="292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1) If total sales, turnover or gross receipts exceeds Rs. 10,00,000 in any one of the three years immediately preceding the previous year; or</w:t>
            </w:r>
          </w:p>
          <w:p w:rsidR="008E65C3" w:rsidRPr="002D41E7" w:rsidRDefault="008E65C3">
            <w:pPr>
              <w:pStyle w:val="tx"/>
              <w:spacing w:before="0" w:beforeAutospacing="0" w:after="80" w:afterAutospacing="0"/>
              <w:jc w:val="both"/>
            </w:pPr>
            <w:r w:rsidRPr="002D41E7">
              <w:t>2) If income from business or profession exceeds Rs. 1,20,000 in any one of the three years immediately preceding the previous year</w:t>
            </w:r>
          </w:p>
        </w:tc>
      </w:tr>
      <w:tr w:rsidR="008E65C3" w:rsidRPr="002D41E7" w:rsidTr="008E65C3">
        <w:tc>
          <w:tcPr>
            <w:tcW w:w="228"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hyperlink r:id="rId123" w:history="1">
              <w:r w:rsidRPr="002D41E7">
                <w:rPr>
                  <w:rStyle w:val="Hyperlink"/>
                  <w:rFonts w:eastAsiaTheme="majorEastAsia"/>
                  <w:color w:val="auto"/>
                </w:rPr>
                <w:t>44AB</w:t>
              </w:r>
            </w:hyperlink>
          </w:p>
        </w:tc>
        <w:tc>
          <w:tcPr>
            <w:tcW w:w="1843"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Compulsory Audit of books of accounts (Subject to certain conditions and circumstances)</w:t>
            </w:r>
          </w:p>
        </w:tc>
        <w:tc>
          <w:tcPr>
            <w:tcW w:w="2929"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1) If total sales, turnover or gross receipts exceeds Rs. 1 Crore in any previous year, in case of business; or</w:t>
            </w:r>
          </w:p>
          <w:p w:rsidR="008E65C3" w:rsidRPr="002D41E7" w:rsidRDefault="008E65C3">
            <w:pPr>
              <w:pStyle w:val="tx"/>
              <w:spacing w:before="0" w:beforeAutospacing="0" w:after="80" w:afterAutospacing="0"/>
              <w:jc w:val="both"/>
            </w:pPr>
            <w:r w:rsidRPr="002D41E7">
              <w:t>2) If gross receipts exceeds Rs. 50 Lakhs in any previous year, in case of profession.</w:t>
            </w:r>
          </w:p>
        </w:tc>
      </w:tr>
    </w:tbl>
    <w:p w:rsidR="008E65C3" w:rsidRPr="002D41E7" w:rsidRDefault="008E65C3" w:rsidP="008E65C3">
      <w:pPr>
        <w:pStyle w:val="tx"/>
        <w:shd w:val="clear" w:color="auto" w:fill="FFFFFF"/>
        <w:spacing w:before="0" w:beforeAutospacing="0" w:after="80" w:afterAutospacing="0"/>
        <w:jc w:val="both"/>
      </w:pPr>
      <w:r w:rsidRPr="002D41E7">
        <w:t> </w:t>
      </w:r>
    </w:p>
    <w:tbl>
      <w:tblPr>
        <w:tblW w:w="19035" w:type="dxa"/>
        <w:tblCellMar>
          <w:top w:w="60" w:type="dxa"/>
          <w:left w:w="60" w:type="dxa"/>
          <w:bottom w:w="60" w:type="dxa"/>
          <w:right w:w="60" w:type="dxa"/>
        </w:tblCellMar>
        <w:tblLook w:val="04A0" w:firstRow="1" w:lastRow="0" w:firstColumn="1" w:lastColumn="0" w:noHBand="0" w:noVBand="1"/>
      </w:tblPr>
      <w:tblGrid>
        <w:gridCol w:w="18083"/>
        <w:gridCol w:w="952"/>
      </w:tblGrid>
      <w:tr w:rsidR="008E65C3" w:rsidRPr="002D41E7" w:rsidTr="008E65C3">
        <w:tc>
          <w:tcPr>
            <w:tcW w:w="0" w:type="auto"/>
            <w:hideMark/>
          </w:tcPr>
          <w:p w:rsidR="008E65C3" w:rsidRPr="002D41E7" w:rsidRDefault="008E65C3">
            <w:pPr>
              <w:pStyle w:val="tx"/>
              <w:spacing w:before="0" w:beforeAutospacing="0" w:after="80" w:afterAutospacing="0"/>
              <w:jc w:val="both"/>
              <w:rPr>
                <w:b/>
                <w:bCs/>
              </w:rPr>
            </w:pPr>
            <w:hyperlink r:id="rId124" w:anchor="rfn7" w:history="1">
              <w:r w:rsidRPr="002D41E7">
                <w:rPr>
                  <w:rStyle w:val="Hyperlink"/>
                  <w:rFonts w:eastAsiaTheme="majorEastAsia"/>
                  <w:b/>
                  <w:bCs/>
                  <w:color w:val="auto"/>
                </w:rPr>
                <w:t>Presumptive Taxation</w:t>
              </w:r>
            </w:hyperlink>
          </w:p>
        </w:tc>
        <w:tc>
          <w:tcPr>
            <w:tcW w:w="0" w:type="auto"/>
            <w:vAlign w:val="bottom"/>
            <w:hideMark/>
          </w:tcPr>
          <w:p w:rsidR="008E65C3" w:rsidRPr="002D41E7" w:rsidRDefault="008E65C3">
            <w:pPr>
              <w:pStyle w:val="z-TopofForm"/>
            </w:pPr>
            <w:r w:rsidRPr="002D41E7">
              <w:t>Top of Form</w:t>
            </w:r>
          </w:p>
          <w:p w:rsidR="008E65C3" w:rsidRPr="002D41E7" w:rsidRDefault="008E65C3">
            <w:pPr>
              <w:pStyle w:val="z-BottomofForm"/>
            </w:pPr>
            <w:r w:rsidRPr="002D41E7">
              <w:t>Bottom of Form</w:t>
            </w:r>
          </w:p>
          <w:p w:rsidR="008E65C3" w:rsidRPr="002D41E7" w:rsidRDefault="008E65C3">
            <w:pPr>
              <w:rPr>
                <w:b/>
                <w:bCs/>
              </w:rPr>
            </w:pPr>
          </w:p>
        </w:tc>
      </w:tr>
    </w:tbl>
    <w:p w:rsidR="008E65C3" w:rsidRPr="002D41E7" w:rsidRDefault="008E65C3" w:rsidP="008E65C3">
      <w:pPr>
        <w:pStyle w:val="tx"/>
        <w:shd w:val="clear" w:color="auto" w:fill="FFFFFF"/>
        <w:spacing w:before="0" w:beforeAutospacing="0" w:after="80" w:afterAutospacing="0"/>
        <w:jc w:val="both"/>
      </w:pPr>
      <w:r w:rsidRPr="002D41E7">
        <w:t> </w:t>
      </w:r>
    </w:p>
    <w:tbl>
      <w:tblPr>
        <w:tblW w:w="5000" w:type="pct"/>
        <w:tblCellMar>
          <w:top w:w="60" w:type="dxa"/>
          <w:left w:w="60" w:type="dxa"/>
          <w:bottom w:w="60" w:type="dxa"/>
          <w:right w:w="60" w:type="dxa"/>
        </w:tblCellMar>
        <w:tblLook w:val="04A0" w:firstRow="1" w:lastRow="0" w:firstColumn="1" w:lastColumn="0" w:noHBand="0" w:noVBand="1"/>
      </w:tblPr>
      <w:tblGrid>
        <w:gridCol w:w="867"/>
        <w:gridCol w:w="5841"/>
        <w:gridCol w:w="2302"/>
      </w:tblGrid>
      <w:tr w:rsidR="008E65C3" w:rsidRPr="002D41E7" w:rsidTr="008E65C3">
        <w:tc>
          <w:tcPr>
            <w:tcW w:w="228"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rPr>
                <w:b/>
                <w:bCs/>
              </w:rPr>
              <w:t>Section</w:t>
            </w:r>
          </w:p>
        </w:tc>
        <w:tc>
          <w:tcPr>
            <w:tcW w:w="3368"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rPr>
                <w:b/>
                <w:bCs/>
              </w:rPr>
              <w:t>Nature of business</w:t>
            </w:r>
          </w:p>
        </w:tc>
        <w:tc>
          <w:tcPr>
            <w:tcW w:w="140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center"/>
            </w:pPr>
            <w:r w:rsidRPr="002D41E7">
              <w:rPr>
                <w:b/>
                <w:bCs/>
              </w:rPr>
              <w:t>Presumptive income</w:t>
            </w:r>
          </w:p>
        </w:tc>
      </w:tr>
      <w:tr w:rsidR="008E65C3" w:rsidRPr="002D41E7" w:rsidTr="008E65C3">
        <w:tc>
          <w:tcPr>
            <w:tcW w:w="228"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hyperlink r:id="rId125" w:history="1">
              <w:r w:rsidRPr="002D41E7">
                <w:rPr>
                  <w:rStyle w:val="Hyperlink"/>
                  <w:rFonts w:eastAsiaTheme="majorEastAsia"/>
                  <w:color w:val="auto"/>
                </w:rPr>
                <w:t>44AD</w:t>
              </w:r>
            </w:hyperlink>
          </w:p>
        </w:tc>
        <w:tc>
          <w:tcPr>
            <w:tcW w:w="3368"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Income from eligible business can be computed on presumptive basis if turnover of such business does not exceed two crore rupees.</w:t>
            </w:r>
          </w:p>
          <w:p w:rsidR="008E65C3" w:rsidRPr="002D41E7" w:rsidRDefault="008E65C3">
            <w:pPr>
              <w:pStyle w:val="tx"/>
              <w:spacing w:before="0" w:beforeAutospacing="0" w:after="80" w:afterAutospacing="0"/>
              <w:jc w:val="both"/>
            </w:pPr>
            <w:r w:rsidRPr="002D41E7">
              <w:rPr>
                <w:b/>
                <w:bCs/>
              </w:rPr>
              <w:t>Note:</w:t>
            </w:r>
            <w:r w:rsidRPr="002D41E7">
              <w:rPr>
                <w:rStyle w:val="apple-converted-space"/>
              </w:rPr>
              <w:t> </w:t>
            </w:r>
            <w:r w:rsidRPr="002D41E7">
              <w:t>If an assessee opts out of the presumptive taxation scheme, after a specified period, he cannot choose to revert back to the presumptive taxation scheme for a period of five assessment years thereafter. [Section 44AD(4)]</w:t>
            </w:r>
          </w:p>
          <w:p w:rsidR="008E65C3" w:rsidRPr="002D41E7" w:rsidRDefault="008E65C3">
            <w:pPr>
              <w:pStyle w:val="tx"/>
              <w:spacing w:before="0" w:beforeAutospacing="0" w:after="80" w:afterAutospacing="0"/>
              <w:jc w:val="both"/>
            </w:pPr>
            <w:r w:rsidRPr="002D41E7">
              <w:t>(Subject to conditions)</w:t>
            </w:r>
          </w:p>
        </w:tc>
        <w:tc>
          <w:tcPr>
            <w:tcW w:w="140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Presumptive income of eligible business shall be 8% of gross receipt or total turnover.</w:t>
            </w:r>
          </w:p>
        </w:tc>
      </w:tr>
      <w:tr w:rsidR="008E65C3" w:rsidRPr="002D41E7" w:rsidTr="008E65C3">
        <w:tc>
          <w:tcPr>
            <w:tcW w:w="228"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jc w:val="both"/>
            </w:pPr>
            <w:hyperlink r:id="rId126" w:history="1">
              <w:r w:rsidRPr="002D41E7">
                <w:rPr>
                  <w:rStyle w:val="Hyperlink"/>
                  <w:color w:val="auto"/>
                </w:rPr>
                <w:t>44ADA</w:t>
              </w:r>
            </w:hyperlink>
          </w:p>
        </w:tc>
        <w:tc>
          <w:tcPr>
            <w:tcW w:w="3368"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 xml:space="preserve">Income from eligible profession u/s </w:t>
            </w:r>
            <w:proofErr w:type="gramStart"/>
            <w:r w:rsidRPr="002D41E7">
              <w:t>44AA(</w:t>
            </w:r>
            <w:proofErr w:type="gramEnd"/>
            <w:r w:rsidRPr="002D41E7">
              <w:t>1) can be computed on presumptive basis if the total gross receipts from such profession do not exceed fifty lakh rupees in a previous year.</w:t>
            </w:r>
          </w:p>
          <w:p w:rsidR="008E65C3" w:rsidRPr="002D41E7" w:rsidRDefault="008E65C3">
            <w:pPr>
              <w:pStyle w:val="tx"/>
              <w:spacing w:before="0" w:beforeAutospacing="0" w:after="80" w:afterAutospacing="0"/>
              <w:jc w:val="both"/>
            </w:pPr>
            <w:r w:rsidRPr="002D41E7">
              <w:t>(Subject to conditions)</w:t>
            </w:r>
          </w:p>
        </w:tc>
        <w:tc>
          <w:tcPr>
            <w:tcW w:w="140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jc w:val="both"/>
            </w:pPr>
            <w:r w:rsidRPr="002D41E7">
              <w:t>Presumptive income of such profession shall be 50% of total gross receipt.</w:t>
            </w:r>
          </w:p>
        </w:tc>
      </w:tr>
      <w:tr w:rsidR="008E65C3" w:rsidRPr="002D41E7" w:rsidTr="008E65C3">
        <w:tc>
          <w:tcPr>
            <w:tcW w:w="228"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hyperlink r:id="rId127" w:history="1">
              <w:r w:rsidRPr="002D41E7">
                <w:rPr>
                  <w:rStyle w:val="Hyperlink"/>
                  <w:rFonts w:eastAsiaTheme="majorEastAsia"/>
                  <w:color w:val="auto"/>
                </w:rPr>
                <w:t>44AE</w:t>
              </w:r>
            </w:hyperlink>
          </w:p>
        </w:tc>
        <w:tc>
          <w:tcPr>
            <w:tcW w:w="3368"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Presumptive income of business of plying, hiring or leasing of goods carriage if taxpayer does not own more than 10 goods carriage (Subject to certain conditions)</w:t>
            </w:r>
          </w:p>
        </w:tc>
        <w:tc>
          <w:tcPr>
            <w:tcW w:w="1404" w:type="pct"/>
            <w:tcBorders>
              <w:top w:val="single" w:sz="6" w:space="0" w:color="000000"/>
              <w:left w:val="single" w:sz="6" w:space="0" w:color="000000"/>
              <w:bottom w:val="single" w:sz="6" w:space="0" w:color="000000"/>
              <w:right w:val="single" w:sz="6" w:space="0" w:color="000000"/>
            </w:tcBorders>
            <w:hideMark/>
          </w:tcPr>
          <w:p w:rsidR="008E65C3" w:rsidRPr="002D41E7" w:rsidRDefault="008E65C3">
            <w:pPr>
              <w:pStyle w:val="tx"/>
              <w:spacing w:before="0" w:beforeAutospacing="0" w:after="80" w:afterAutospacing="0"/>
              <w:jc w:val="both"/>
            </w:pPr>
            <w:r w:rsidRPr="002D41E7">
              <w:t>Rs. 7,500 for every month during which the goods carriage is owned by the taxpayer</w:t>
            </w:r>
          </w:p>
        </w:tc>
      </w:tr>
    </w:tbl>
    <w:p w:rsidR="008E65C3" w:rsidRPr="002D41E7" w:rsidRDefault="008E65C3" w:rsidP="008E65C3">
      <w:pPr>
        <w:pStyle w:val="tx"/>
        <w:shd w:val="clear" w:color="auto" w:fill="FFFFFF"/>
        <w:spacing w:before="0" w:beforeAutospacing="0" w:after="80" w:afterAutospacing="0"/>
        <w:jc w:val="both"/>
      </w:pPr>
      <w:r w:rsidRPr="002D41E7">
        <w:t>  </w:t>
      </w:r>
    </w:p>
    <w:p w:rsidR="008E65C3" w:rsidRPr="002D41E7" w:rsidRDefault="008E65C3" w:rsidP="00D8381D">
      <w:pPr>
        <w:pStyle w:val="tx"/>
        <w:shd w:val="clear" w:color="auto" w:fill="FFFFFF"/>
        <w:spacing w:before="0" w:beforeAutospacing="0" w:after="80" w:afterAutospacing="0"/>
        <w:jc w:val="center"/>
        <w:rPr>
          <w:b/>
          <w:bCs/>
        </w:rPr>
      </w:pPr>
      <w:r w:rsidRPr="002D41E7">
        <w:rPr>
          <w:b/>
          <w:bCs/>
        </w:rPr>
        <w:t>[As amended by Finance Act, 2015]</w:t>
      </w:r>
    </w:p>
    <w:p w:rsidR="003144C1" w:rsidRPr="002D41E7" w:rsidRDefault="003144C1" w:rsidP="003144C1">
      <w:pPr>
        <w:pStyle w:val="Heading3"/>
        <w:shd w:val="clear" w:color="auto" w:fill="F7F7F7"/>
        <w:jc w:val="center"/>
        <w:rPr>
          <w:rFonts w:ascii="Segoe UI Semilight" w:hAnsi="Segoe UI Semilight" w:cs="Segoe UI Semilight"/>
          <w:color w:val="auto"/>
          <w:sz w:val="21"/>
          <w:szCs w:val="21"/>
        </w:rPr>
      </w:pPr>
      <w:r w:rsidRPr="002D41E7">
        <w:rPr>
          <w:rFonts w:ascii="Segoe UI Semilight" w:hAnsi="Segoe UI Semilight" w:cs="Segoe UI Semilight"/>
          <w:b/>
          <w:bCs/>
          <w:color w:val="auto"/>
          <w:sz w:val="21"/>
          <w:szCs w:val="21"/>
        </w:rPr>
        <w:lastRenderedPageBreak/>
        <w:br/>
        <w:t>Section - 44AD, Income-tax Act, 1961-2016</w:t>
      </w:r>
    </w:p>
    <w:p w:rsidR="003144C1" w:rsidRPr="002D41E7" w:rsidRDefault="003144C1" w:rsidP="003144C1">
      <w:pPr>
        <w:pStyle w:val="tx"/>
        <w:shd w:val="clear" w:color="auto" w:fill="FFFFFF"/>
        <w:spacing w:before="0" w:beforeAutospacing="0" w:after="80" w:afterAutospacing="0"/>
        <w:jc w:val="both"/>
      </w:pPr>
      <w:r w:rsidRPr="002D41E7">
        <w:rPr>
          <w:b/>
          <w:bCs/>
        </w:rPr>
        <w:t>Special provision for computing profits and gains of business on presumptive basis.</w:t>
      </w:r>
    </w:p>
    <w:p w:rsidR="003144C1" w:rsidRPr="002D41E7" w:rsidRDefault="003144C1" w:rsidP="003144C1">
      <w:pPr>
        <w:pStyle w:val="tx"/>
        <w:shd w:val="clear" w:color="auto" w:fill="FFFFFF"/>
        <w:spacing w:before="0" w:beforeAutospacing="0" w:after="80" w:afterAutospacing="0"/>
        <w:jc w:val="both"/>
      </w:pPr>
      <w:r w:rsidRPr="002D41E7">
        <w:rPr>
          <w:b/>
          <w:bCs/>
        </w:rPr>
        <w:t>44AD.</w:t>
      </w:r>
      <w:r w:rsidRPr="002D41E7">
        <w:rPr>
          <w:rStyle w:val="apple-converted-space"/>
          <w:i/>
          <w:iCs/>
        </w:rPr>
        <w:t> </w:t>
      </w:r>
      <w:r w:rsidRPr="002D41E7">
        <w:t>(1) Notwithstanding anything to the contrary contained in</w:t>
      </w:r>
      <w:r w:rsidRPr="002D41E7">
        <w:rPr>
          <w:rStyle w:val="apple-converted-space"/>
        </w:rPr>
        <w:t> </w:t>
      </w:r>
      <w:hyperlink r:id="rId128" w:history="1">
        <w:r w:rsidRPr="002D41E7">
          <w:rPr>
            <w:rStyle w:val="Hyperlink"/>
            <w:color w:val="auto"/>
          </w:rPr>
          <w:t>sections 28</w:t>
        </w:r>
      </w:hyperlink>
      <w:r w:rsidRPr="002D41E7">
        <w:rPr>
          <w:rStyle w:val="apple-converted-space"/>
        </w:rPr>
        <w:t> </w:t>
      </w:r>
      <w:r w:rsidRPr="002D41E7">
        <w:t>to</w:t>
      </w:r>
      <w:r w:rsidRPr="002D41E7">
        <w:rPr>
          <w:rStyle w:val="apple-converted-space"/>
        </w:rPr>
        <w:t> </w:t>
      </w:r>
      <w:hyperlink r:id="rId129" w:history="1">
        <w:r w:rsidRPr="002D41E7">
          <w:rPr>
            <w:rStyle w:val="Hyperlink"/>
            <w:color w:val="auto"/>
          </w:rPr>
          <w:t>43C</w:t>
        </w:r>
      </w:hyperlink>
      <w:r w:rsidRPr="002D41E7">
        <w:t>, in the case of an eligible assessee engaged in an eligible business, a sum equal to eight per cent of the total turnover or gross receipts of the assessee in the previous year on account of such business or, as the case may be, a sum higher than the aforesaid sum claimed to have been earned by the eligible assessee, shall be deemed to be the profits and gains of such business chargeable to tax under the head "Profits and gains of business or profession".</w:t>
      </w:r>
    </w:p>
    <w:p w:rsidR="003144C1" w:rsidRPr="002D41E7" w:rsidRDefault="003144C1" w:rsidP="003144C1">
      <w:pPr>
        <w:pStyle w:val="tx"/>
        <w:shd w:val="clear" w:color="auto" w:fill="FFFFFF"/>
        <w:spacing w:before="0" w:beforeAutospacing="0" w:after="80" w:afterAutospacing="0"/>
        <w:jc w:val="both"/>
      </w:pPr>
      <w:r w:rsidRPr="002D41E7">
        <w:t>(2) Any deduction allowable under the provisions of</w:t>
      </w:r>
      <w:r w:rsidRPr="002D41E7">
        <w:rPr>
          <w:rStyle w:val="apple-converted-space"/>
        </w:rPr>
        <w:t> </w:t>
      </w:r>
      <w:hyperlink r:id="rId130" w:history="1">
        <w:r w:rsidRPr="002D41E7">
          <w:rPr>
            <w:rStyle w:val="Hyperlink"/>
            <w:color w:val="auto"/>
          </w:rPr>
          <w:t>sections 30</w:t>
        </w:r>
      </w:hyperlink>
      <w:r w:rsidRPr="002D41E7">
        <w:rPr>
          <w:rStyle w:val="apple-converted-space"/>
        </w:rPr>
        <w:t> </w:t>
      </w:r>
      <w:r w:rsidRPr="002D41E7">
        <w:t>to</w:t>
      </w:r>
      <w:r w:rsidRPr="002D41E7">
        <w:rPr>
          <w:rStyle w:val="apple-converted-space"/>
        </w:rPr>
        <w:t> </w:t>
      </w:r>
      <w:hyperlink r:id="rId131" w:history="1">
        <w:r w:rsidRPr="002D41E7">
          <w:rPr>
            <w:rStyle w:val="Hyperlink"/>
            <w:color w:val="auto"/>
          </w:rPr>
          <w:t>38</w:t>
        </w:r>
      </w:hyperlink>
      <w:r w:rsidRPr="002D41E7">
        <w:rPr>
          <w:rStyle w:val="apple-converted-space"/>
        </w:rPr>
        <w:t> </w:t>
      </w:r>
      <w:r w:rsidRPr="002D41E7">
        <w:t xml:space="preserve">shall, for the purposes of sub-section (1), be deemed to have been already given full effect to and no further deduction under those sections shall be </w:t>
      </w:r>
      <w:proofErr w:type="gramStart"/>
      <w:r w:rsidRPr="002D41E7">
        <w:t>allowed :</w:t>
      </w:r>
      <w:proofErr w:type="gramEnd"/>
    </w:p>
    <w:p w:rsidR="003144C1" w:rsidRPr="002D41E7" w:rsidRDefault="003144C1" w:rsidP="003144C1">
      <w:pPr>
        <w:pStyle w:val="tx"/>
        <w:shd w:val="clear" w:color="auto" w:fill="FFFFFF"/>
        <w:spacing w:before="0" w:beforeAutospacing="0" w:after="80" w:afterAutospacing="0"/>
        <w:jc w:val="both"/>
      </w:pPr>
      <w:hyperlink r:id="rId132" w:history="1">
        <w:r w:rsidRPr="002D41E7">
          <w:rPr>
            <w:rStyle w:val="Hyperlink"/>
            <w:color w:val="auto"/>
            <w:vertAlign w:val="superscript"/>
          </w:rPr>
          <w:t>18</w:t>
        </w:r>
      </w:hyperlink>
      <w:r w:rsidRPr="002D41E7">
        <w:rPr>
          <w:b/>
          <w:bCs/>
        </w:rPr>
        <w:t>[Provided</w:t>
      </w:r>
      <w:r w:rsidRPr="002D41E7">
        <w:rPr>
          <w:rStyle w:val="apple-converted-space"/>
        </w:rPr>
        <w:t> </w:t>
      </w:r>
      <w:r w:rsidRPr="002D41E7">
        <w:rPr>
          <w:i/>
          <w:iCs/>
        </w:rPr>
        <w:t>that where the eligible assessee is a firm, the salary and interest paid to its partners shall be deducted from the income computed under sub-section (1) subject to the conditions and limits specified in clause (</w:t>
      </w:r>
      <w:r w:rsidRPr="002D41E7">
        <w:t>b</w:t>
      </w:r>
      <w:r w:rsidRPr="002D41E7">
        <w:rPr>
          <w:i/>
          <w:iCs/>
        </w:rPr>
        <w:t>) of</w:t>
      </w:r>
      <w:r w:rsidRPr="002D41E7">
        <w:rPr>
          <w:rStyle w:val="apple-converted-space"/>
          <w:i/>
          <w:iCs/>
        </w:rPr>
        <w:t> </w:t>
      </w:r>
      <w:hyperlink r:id="rId133" w:history="1">
        <w:r w:rsidRPr="002D41E7">
          <w:rPr>
            <w:rStyle w:val="Hyperlink"/>
            <w:i/>
            <w:iCs/>
            <w:color w:val="auto"/>
          </w:rPr>
          <w:t>section 40</w:t>
        </w:r>
      </w:hyperlink>
      <w:r w:rsidRPr="002D41E7">
        <w:rPr>
          <w:i/>
          <w:iCs/>
        </w:rPr>
        <w:t>.</w:t>
      </w:r>
      <w:r w:rsidRPr="002D41E7">
        <w:rPr>
          <w:b/>
          <w:bCs/>
        </w:rPr>
        <w:t>]</w:t>
      </w:r>
    </w:p>
    <w:p w:rsidR="003144C1" w:rsidRPr="002D41E7" w:rsidRDefault="003144C1" w:rsidP="003144C1">
      <w:pPr>
        <w:pStyle w:val="tx"/>
        <w:shd w:val="clear" w:color="auto" w:fill="FFFFFF"/>
        <w:spacing w:before="0" w:beforeAutospacing="0" w:after="80" w:afterAutospacing="0"/>
        <w:jc w:val="both"/>
      </w:pPr>
      <w:r w:rsidRPr="002D41E7">
        <w:t>(3) The written down value of any asset of an eligible business shall be deemed to have been calculated as if the eligible assessee had claimed and had been actually allowed the deduction in respect of the depreciation for each of the relevant assessment years.</w:t>
      </w:r>
    </w:p>
    <w:p w:rsidR="003144C1" w:rsidRPr="002D41E7" w:rsidRDefault="003144C1" w:rsidP="003144C1">
      <w:pPr>
        <w:pStyle w:val="tx"/>
        <w:shd w:val="clear" w:color="auto" w:fill="FFFFFF"/>
        <w:spacing w:before="0" w:beforeAutospacing="0" w:after="80" w:afterAutospacing="0"/>
        <w:jc w:val="both"/>
      </w:pPr>
      <w:r w:rsidRPr="002D41E7">
        <w:t>(4) The provisions of Chapter XVII-C shall not apply to an eligible assessee in so far as they relate to the eligible business.</w:t>
      </w:r>
    </w:p>
    <w:p w:rsidR="003144C1" w:rsidRPr="002D41E7" w:rsidRDefault="003144C1" w:rsidP="003144C1">
      <w:pPr>
        <w:pStyle w:val="tx"/>
        <w:shd w:val="clear" w:color="auto" w:fill="FFFFFF"/>
        <w:spacing w:before="0" w:beforeAutospacing="0" w:after="80" w:afterAutospacing="0"/>
        <w:jc w:val="both"/>
      </w:pPr>
      <w:r w:rsidRPr="002D41E7">
        <w:t>(5) Notwithstanding anything contained in the foregoing provisions of this section, an eligible assessee who claims that his profits and gains from the eligible business are lower than the profits and gains specified in sub-section (1) and whose total income exceeds the maximum amount which is not chargeable to income-tax, shall be required to keep and maintain such books of account and other documents as required under sub-section (2) of</w:t>
      </w:r>
      <w:r w:rsidRPr="002D41E7">
        <w:rPr>
          <w:rStyle w:val="apple-converted-space"/>
        </w:rPr>
        <w:t> </w:t>
      </w:r>
      <w:hyperlink r:id="rId134" w:history="1">
        <w:r w:rsidRPr="002D41E7">
          <w:rPr>
            <w:rStyle w:val="Hyperlink"/>
            <w:color w:val="auto"/>
          </w:rPr>
          <w:t>section 44AA</w:t>
        </w:r>
      </w:hyperlink>
      <w:r w:rsidRPr="002D41E7">
        <w:rPr>
          <w:rStyle w:val="apple-converted-space"/>
        </w:rPr>
        <w:t> </w:t>
      </w:r>
      <w:r w:rsidRPr="002D41E7">
        <w:t>and get them audited and furnish a report of such audit as required under</w:t>
      </w:r>
      <w:r w:rsidRPr="002D41E7">
        <w:rPr>
          <w:rStyle w:val="apple-converted-space"/>
        </w:rPr>
        <w:t> </w:t>
      </w:r>
      <w:hyperlink r:id="rId135" w:history="1">
        <w:r w:rsidRPr="002D41E7">
          <w:rPr>
            <w:rStyle w:val="Hyperlink"/>
            <w:color w:val="auto"/>
          </w:rPr>
          <w:t>section 44AB</w:t>
        </w:r>
      </w:hyperlink>
      <w:r w:rsidRPr="002D41E7">
        <w:t>.</w:t>
      </w:r>
    </w:p>
    <w:p w:rsidR="003144C1" w:rsidRPr="002D41E7" w:rsidRDefault="003144C1" w:rsidP="003144C1">
      <w:pPr>
        <w:pStyle w:val="tx"/>
        <w:shd w:val="clear" w:color="auto" w:fill="FFFFFF"/>
        <w:spacing w:before="0" w:beforeAutospacing="0" w:after="80" w:afterAutospacing="0"/>
        <w:jc w:val="both"/>
      </w:pPr>
      <w:r w:rsidRPr="002D41E7">
        <w:rPr>
          <w:b/>
          <w:bCs/>
        </w:rPr>
        <w:t>Following sub-sections (4) and (5) shall be substituted for the existing sub-sections (4) and (5) of section 44AD by the Finance Act, 2016, w.e.f. 1-4-</w:t>
      </w:r>
      <w:proofErr w:type="gramStart"/>
      <w:r w:rsidRPr="002D41E7">
        <w:rPr>
          <w:b/>
          <w:bCs/>
        </w:rPr>
        <w:t>2017 :</w:t>
      </w:r>
      <w:proofErr w:type="gramEnd"/>
    </w:p>
    <w:p w:rsidR="003144C1" w:rsidRPr="002D41E7" w:rsidRDefault="003144C1" w:rsidP="003144C1">
      <w:pPr>
        <w:pStyle w:val="tx"/>
        <w:shd w:val="clear" w:color="auto" w:fill="FFFFFF"/>
        <w:spacing w:before="0" w:beforeAutospacing="0" w:after="80" w:afterAutospacing="0"/>
        <w:jc w:val="both"/>
      </w:pPr>
      <w:r w:rsidRPr="002D41E7">
        <w:rPr>
          <w:i/>
          <w:iCs/>
        </w:rPr>
        <w:t>(4) Where an eligible assessee declares profit for any previous year in accordance with the provisions of this section and he declares profit for any of the five assessment years relevant to the previous year succeeding such previous year not in accordance with the provisions of sub-section (1), he shall not be eligible to claim the benefit of the provisions of this section for five assessment years subsequent to the assessment year relevant to the previous year in which the profit has not been declared in accordance with the provisions of sub-section (1).</w:t>
      </w:r>
    </w:p>
    <w:p w:rsidR="003144C1" w:rsidRPr="002D41E7" w:rsidRDefault="003144C1" w:rsidP="003144C1">
      <w:pPr>
        <w:pStyle w:val="tx"/>
        <w:shd w:val="clear" w:color="auto" w:fill="FFFFFF"/>
        <w:spacing w:before="0" w:beforeAutospacing="0" w:after="80" w:afterAutospacing="0"/>
        <w:jc w:val="both"/>
      </w:pPr>
      <w:r w:rsidRPr="002D41E7">
        <w:rPr>
          <w:i/>
          <w:iCs/>
        </w:rPr>
        <w:t>(5) Notwithstanding anything contained in the foregoing provisions of this section, an eligible assessee to whom the provisions of sub-section (4) are applicable and whose total income exceeds the maximum amount which is not chargeable to income-tax, shall be required to keep and maintain such books of account and other documents as required under sub-section (2) of</w:t>
      </w:r>
      <w:r w:rsidRPr="002D41E7">
        <w:rPr>
          <w:rStyle w:val="apple-converted-space"/>
          <w:i/>
          <w:iCs/>
        </w:rPr>
        <w:t> </w:t>
      </w:r>
      <w:hyperlink r:id="rId136" w:history="1">
        <w:r w:rsidRPr="002D41E7">
          <w:rPr>
            <w:rStyle w:val="Hyperlink"/>
            <w:i/>
            <w:iCs/>
            <w:color w:val="auto"/>
          </w:rPr>
          <w:t>section 44AA</w:t>
        </w:r>
      </w:hyperlink>
      <w:r w:rsidRPr="002D41E7">
        <w:rPr>
          <w:rStyle w:val="apple-converted-space"/>
          <w:i/>
          <w:iCs/>
        </w:rPr>
        <w:t> </w:t>
      </w:r>
      <w:r w:rsidRPr="002D41E7">
        <w:rPr>
          <w:i/>
          <w:iCs/>
        </w:rPr>
        <w:t>and get them audited and furnish a report of such audit as required under</w:t>
      </w:r>
      <w:r w:rsidRPr="002D41E7">
        <w:rPr>
          <w:rStyle w:val="apple-converted-space"/>
          <w:i/>
          <w:iCs/>
        </w:rPr>
        <w:t> </w:t>
      </w:r>
      <w:hyperlink r:id="rId137" w:history="1">
        <w:r w:rsidRPr="002D41E7">
          <w:rPr>
            <w:rStyle w:val="Hyperlink"/>
            <w:i/>
            <w:iCs/>
            <w:color w:val="auto"/>
          </w:rPr>
          <w:t>section 44AB</w:t>
        </w:r>
      </w:hyperlink>
      <w:r w:rsidRPr="002D41E7">
        <w:rPr>
          <w:i/>
          <w:iCs/>
        </w:rPr>
        <w:t>.</w:t>
      </w:r>
    </w:p>
    <w:p w:rsidR="003144C1" w:rsidRPr="002D41E7" w:rsidRDefault="003144C1" w:rsidP="003144C1">
      <w:pPr>
        <w:pStyle w:val="tx"/>
        <w:shd w:val="clear" w:color="auto" w:fill="FFFFFF"/>
        <w:spacing w:before="0" w:beforeAutospacing="0" w:after="80" w:afterAutospacing="0"/>
        <w:jc w:val="both"/>
      </w:pPr>
      <w:r w:rsidRPr="002D41E7">
        <w:lastRenderedPageBreak/>
        <w:t>(6) The provisions of this section, notwithstanding anything contained in the foregoing provisions, shall not apply to—</w:t>
      </w:r>
    </w:p>
    <w:p w:rsidR="003144C1" w:rsidRPr="002D41E7" w:rsidRDefault="003144C1" w:rsidP="003144C1">
      <w:pPr>
        <w:pStyle w:val="indent1a"/>
        <w:shd w:val="clear" w:color="auto" w:fill="FFFFFF"/>
        <w:spacing w:before="0" w:beforeAutospacing="0" w:after="80" w:afterAutospacing="0"/>
        <w:ind w:left="794" w:hanging="397"/>
        <w:jc w:val="both"/>
      </w:pPr>
      <w:r w:rsidRPr="002D41E7">
        <w:t> (</w:t>
      </w:r>
      <w:r w:rsidRPr="002D41E7">
        <w:rPr>
          <w:i/>
          <w:iCs/>
        </w:rPr>
        <w:t>i</w:t>
      </w:r>
      <w:r w:rsidRPr="002D41E7">
        <w:t xml:space="preserve">)  </w:t>
      </w:r>
      <w:proofErr w:type="gramStart"/>
      <w:r w:rsidRPr="002D41E7">
        <w:t>a</w:t>
      </w:r>
      <w:proofErr w:type="gramEnd"/>
      <w:r w:rsidRPr="002D41E7">
        <w:t xml:space="preserve"> person carrying on profession as referred to in sub-section (1) of</w:t>
      </w:r>
      <w:r w:rsidRPr="002D41E7">
        <w:rPr>
          <w:rStyle w:val="apple-converted-space"/>
        </w:rPr>
        <w:t> </w:t>
      </w:r>
      <w:hyperlink r:id="rId138" w:history="1">
        <w:r w:rsidRPr="002D41E7">
          <w:rPr>
            <w:rStyle w:val="Hyperlink"/>
            <w:color w:val="auto"/>
          </w:rPr>
          <w:t>section 44AA</w:t>
        </w:r>
      </w:hyperlink>
      <w:r w:rsidRPr="002D41E7">
        <w:t>;</w:t>
      </w:r>
    </w:p>
    <w:p w:rsidR="003144C1" w:rsidRPr="002D41E7" w:rsidRDefault="003144C1" w:rsidP="003144C1">
      <w:pPr>
        <w:pStyle w:val="indent1a"/>
        <w:shd w:val="clear" w:color="auto" w:fill="FFFFFF"/>
        <w:spacing w:before="0" w:beforeAutospacing="0" w:after="80" w:afterAutospacing="0"/>
        <w:ind w:left="794" w:hanging="397"/>
        <w:jc w:val="both"/>
      </w:pPr>
      <w:r w:rsidRPr="002D41E7">
        <w:t>(</w:t>
      </w:r>
      <w:r w:rsidRPr="002D41E7">
        <w:rPr>
          <w:i/>
          <w:iCs/>
        </w:rPr>
        <w:t>ii</w:t>
      </w:r>
      <w:r w:rsidRPr="002D41E7">
        <w:t xml:space="preserve">)  </w:t>
      </w:r>
      <w:proofErr w:type="gramStart"/>
      <w:r w:rsidRPr="002D41E7">
        <w:t>a</w:t>
      </w:r>
      <w:proofErr w:type="gramEnd"/>
      <w:r w:rsidRPr="002D41E7">
        <w:t xml:space="preserve"> person earning income in the nature of commission or brokerage; or</w:t>
      </w:r>
    </w:p>
    <w:p w:rsidR="003144C1" w:rsidRPr="002D41E7" w:rsidRDefault="003144C1" w:rsidP="003144C1">
      <w:pPr>
        <w:pStyle w:val="indent1a"/>
        <w:shd w:val="clear" w:color="auto" w:fill="FFFFFF"/>
        <w:spacing w:before="0" w:beforeAutospacing="0" w:after="80" w:afterAutospacing="0"/>
        <w:ind w:left="794" w:hanging="397"/>
        <w:jc w:val="both"/>
      </w:pPr>
      <w:r w:rsidRPr="002D41E7">
        <w:t>(</w:t>
      </w:r>
      <w:r w:rsidRPr="002D41E7">
        <w:rPr>
          <w:i/>
          <w:iCs/>
        </w:rPr>
        <w:t>iii</w:t>
      </w:r>
      <w:r w:rsidRPr="002D41E7">
        <w:t xml:space="preserve">) </w:t>
      </w:r>
      <w:proofErr w:type="gramStart"/>
      <w:r w:rsidRPr="002D41E7">
        <w:t>a</w:t>
      </w:r>
      <w:proofErr w:type="gramEnd"/>
      <w:r w:rsidRPr="002D41E7">
        <w:t xml:space="preserve"> person carrying on any agency business.</w:t>
      </w:r>
    </w:p>
    <w:p w:rsidR="003144C1" w:rsidRPr="002D41E7" w:rsidRDefault="003144C1" w:rsidP="003144C1">
      <w:pPr>
        <w:pStyle w:val="tx"/>
        <w:shd w:val="clear" w:color="auto" w:fill="FFFFFF"/>
        <w:spacing w:before="0" w:beforeAutospacing="0" w:after="80" w:afterAutospacing="0"/>
        <w:jc w:val="both"/>
      </w:pPr>
      <w:r w:rsidRPr="002D41E7">
        <w:rPr>
          <w:i/>
          <w:iCs/>
        </w:rPr>
        <w:t>Explanation.</w:t>
      </w:r>
      <w:r w:rsidRPr="002D41E7">
        <w:t>—</w:t>
      </w:r>
      <w:proofErr w:type="gramStart"/>
      <w:r w:rsidRPr="002D41E7">
        <w:t>For</w:t>
      </w:r>
      <w:proofErr w:type="gramEnd"/>
      <w:r w:rsidRPr="002D41E7">
        <w:t xml:space="preserve"> the purposes of this section,—</w:t>
      </w:r>
    </w:p>
    <w:p w:rsidR="003144C1" w:rsidRPr="002D41E7" w:rsidRDefault="003144C1" w:rsidP="003144C1">
      <w:pPr>
        <w:pStyle w:val="indent1a"/>
        <w:shd w:val="clear" w:color="auto" w:fill="FFFFFF"/>
        <w:spacing w:before="0" w:beforeAutospacing="0" w:after="80" w:afterAutospacing="0"/>
        <w:ind w:left="794" w:hanging="397"/>
        <w:jc w:val="both"/>
      </w:pPr>
      <w:r w:rsidRPr="002D41E7">
        <w:t>(</w:t>
      </w:r>
      <w:r w:rsidRPr="002D41E7">
        <w:rPr>
          <w:i/>
          <w:iCs/>
        </w:rPr>
        <w:t>a</w:t>
      </w:r>
      <w:r w:rsidRPr="002D41E7">
        <w:t>)  "</w:t>
      </w:r>
      <w:proofErr w:type="gramStart"/>
      <w:r w:rsidRPr="002D41E7">
        <w:t>eligible</w:t>
      </w:r>
      <w:proofErr w:type="gramEnd"/>
      <w:r w:rsidRPr="002D41E7">
        <w:t xml:space="preserve"> assessee" means,—</w:t>
      </w:r>
    </w:p>
    <w:p w:rsidR="003144C1" w:rsidRPr="002D41E7" w:rsidRDefault="003144C1" w:rsidP="003144C1">
      <w:pPr>
        <w:pStyle w:val="indent2a"/>
        <w:shd w:val="clear" w:color="auto" w:fill="FFFFFF"/>
        <w:spacing w:before="0" w:beforeAutospacing="0" w:after="80" w:afterAutospacing="0"/>
        <w:ind w:left="1361" w:hanging="397"/>
        <w:jc w:val="both"/>
      </w:pPr>
      <w:r w:rsidRPr="002D41E7">
        <w:t> (</w:t>
      </w:r>
      <w:r w:rsidRPr="002D41E7">
        <w:rPr>
          <w:i/>
          <w:iCs/>
        </w:rPr>
        <w:t>i</w:t>
      </w:r>
      <w:r w:rsidRPr="002D41E7">
        <w:t>)  an individual, Hindu undivided family or a partnership firm, who is a resident, but not a limited liability partnership firm as defined under clause (</w:t>
      </w:r>
      <w:r w:rsidRPr="002D41E7">
        <w:rPr>
          <w:i/>
          <w:iCs/>
        </w:rPr>
        <w:t>n</w:t>
      </w:r>
      <w:r w:rsidRPr="002D41E7">
        <w:t>) of sub-section (1) of section 2 of the Limited Liability Partnership Act, 2008 (6 of 2009); and</w:t>
      </w:r>
    </w:p>
    <w:p w:rsidR="003144C1" w:rsidRPr="002D41E7" w:rsidRDefault="003144C1" w:rsidP="003144C1">
      <w:pPr>
        <w:pStyle w:val="indent2a"/>
        <w:shd w:val="clear" w:color="auto" w:fill="FFFFFF"/>
        <w:spacing w:before="0" w:beforeAutospacing="0" w:after="80" w:afterAutospacing="0"/>
        <w:ind w:left="1361" w:hanging="397"/>
        <w:jc w:val="both"/>
      </w:pPr>
      <w:r w:rsidRPr="002D41E7">
        <w:t>(</w:t>
      </w:r>
      <w:r w:rsidRPr="002D41E7">
        <w:rPr>
          <w:i/>
          <w:iCs/>
        </w:rPr>
        <w:t>ii</w:t>
      </w:r>
      <w:r w:rsidRPr="002D41E7">
        <w:t>) who has not claimed deduction under any of the</w:t>
      </w:r>
      <w:r w:rsidRPr="002D41E7">
        <w:rPr>
          <w:rStyle w:val="apple-converted-space"/>
        </w:rPr>
        <w:t> </w:t>
      </w:r>
      <w:hyperlink r:id="rId139" w:history="1">
        <w:r w:rsidRPr="002D41E7">
          <w:rPr>
            <w:rStyle w:val="Hyperlink"/>
            <w:color w:val="auto"/>
          </w:rPr>
          <w:t>sections 10A</w:t>
        </w:r>
      </w:hyperlink>
      <w:r w:rsidRPr="002D41E7">
        <w:t>,</w:t>
      </w:r>
      <w:r w:rsidRPr="002D41E7">
        <w:rPr>
          <w:rStyle w:val="apple-converted-space"/>
        </w:rPr>
        <w:t> </w:t>
      </w:r>
      <w:hyperlink r:id="rId140" w:history="1">
        <w:r w:rsidRPr="002D41E7">
          <w:rPr>
            <w:rStyle w:val="Hyperlink"/>
            <w:color w:val="auto"/>
          </w:rPr>
          <w:t>10AA</w:t>
        </w:r>
      </w:hyperlink>
      <w:r w:rsidRPr="002D41E7">
        <w:t>,</w:t>
      </w:r>
      <w:r w:rsidRPr="002D41E7">
        <w:rPr>
          <w:rStyle w:val="apple-converted-space"/>
        </w:rPr>
        <w:t> </w:t>
      </w:r>
      <w:hyperlink r:id="rId141" w:history="1">
        <w:r w:rsidRPr="002D41E7">
          <w:rPr>
            <w:rStyle w:val="Hyperlink"/>
            <w:color w:val="auto"/>
          </w:rPr>
          <w:t>10B</w:t>
        </w:r>
      </w:hyperlink>
      <w:r w:rsidRPr="002D41E7">
        <w:t>,</w:t>
      </w:r>
      <w:r w:rsidRPr="002D41E7">
        <w:rPr>
          <w:rStyle w:val="apple-converted-space"/>
        </w:rPr>
        <w:t> </w:t>
      </w:r>
      <w:hyperlink r:id="rId142" w:history="1">
        <w:r w:rsidRPr="002D41E7">
          <w:rPr>
            <w:rStyle w:val="Hyperlink"/>
            <w:color w:val="auto"/>
          </w:rPr>
          <w:t>10BA</w:t>
        </w:r>
      </w:hyperlink>
      <w:r w:rsidRPr="002D41E7">
        <w:rPr>
          <w:rStyle w:val="apple-converted-space"/>
        </w:rPr>
        <w:t> </w:t>
      </w:r>
      <w:r w:rsidRPr="002D41E7">
        <w:t>or deduction under any provisions of Chapter VIA under the heading</w:t>
      </w:r>
      <w:r w:rsidRPr="002D41E7">
        <w:rPr>
          <w:rStyle w:val="apple-converted-space"/>
        </w:rPr>
        <w:t> </w:t>
      </w:r>
      <w:r w:rsidRPr="002D41E7">
        <w:rPr>
          <w:i/>
          <w:iCs/>
        </w:rPr>
        <w:t>"C. - Deductions in respect of certain incomes"</w:t>
      </w:r>
      <w:r w:rsidRPr="002D41E7">
        <w:rPr>
          <w:rStyle w:val="apple-converted-space"/>
          <w:i/>
          <w:iCs/>
        </w:rPr>
        <w:t> </w:t>
      </w:r>
      <w:r w:rsidRPr="002D41E7">
        <w:t>in the relevant assessment year;</w:t>
      </w:r>
    </w:p>
    <w:p w:rsidR="003144C1" w:rsidRPr="002D41E7" w:rsidRDefault="003144C1" w:rsidP="003144C1">
      <w:pPr>
        <w:pStyle w:val="indent1a"/>
        <w:shd w:val="clear" w:color="auto" w:fill="FFFFFF"/>
        <w:spacing w:before="0" w:beforeAutospacing="0" w:after="80" w:afterAutospacing="0"/>
        <w:ind w:left="794" w:hanging="397"/>
        <w:jc w:val="both"/>
      </w:pPr>
      <w:r w:rsidRPr="002D41E7">
        <w:t>(</w:t>
      </w:r>
      <w:r w:rsidRPr="002D41E7">
        <w:rPr>
          <w:i/>
          <w:iCs/>
        </w:rPr>
        <w:t>b</w:t>
      </w:r>
      <w:r w:rsidRPr="002D41E7">
        <w:t>)  "</w:t>
      </w:r>
      <w:proofErr w:type="gramStart"/>
      <w:r w:rsidRPr="002D41E7">
        <w:t>eligible</w:t>
      </w:r>
      <w:proofErr w:type="gramEnd"/>
      <w:r w:rsidRPr="002D41E7">
        <w:t xml:space="preserve"> business" means,—</w:t>
      </w:r>
    </w:p>
    <w:p w:rsidR="003144C1" w:rsidRPr="002D41E7" w:rsidRDefault="003144C1" w:rsidP="003144C1">
      <w:pPr>
        <w:pStyle w:val="indent2a"/>
        <w:shd w:val="clear" w:color="auto" w:fill="FFFFFF"/>
        <w:spacing w:before="0" w:beforeAutospacing="0" w:after="80" w:afterAutospacing="0"/>
        <w:ind w:left="1361" w:hanging="397"/>
        <w:jc w:val="both"/>
      </w:pPr>
      <w:r w:rsidRPr="002D41E7">
        <w:t> (</w:t>
      </w:r>
      <w:r w:rsidRPr="002D41E7">
        <w:rPr>
          <w:i/>
          <w:iCs/>
        </w:rPr>
        <w:t>i</w:t>
      </w:r>
      <w:r w:rsidRPr="002D41E7">
        <w:t>)  any business except the business of plying, hiring or leasing goods carriages referred to in</w:t>
      </w:r>
      <w:r w:rsidRPr="002D41E7">
        <w:rPr>
          <w:rStyle w:val="apple-converted-space"/>
        </w:rPr>
        <w:t> </w:t>
      </w:r>
      <w:hyperlink r:id="rId143" w:history="1">
        <w:r w:rsidRPr="002D41E7">
          <w:rPr>
            <w:rStyle w:val="Hyperlink"/>
            <w:color w:val="auto"/>
          </w:rPr>
          <w:t>section 44AE</w:t>
        </w:r>
      </w:hyperlink>
      <w:r w:rsidRPr="002D41E7">
        <w:t>; and</w:t>
      </w:r>
    </w:p>
    <w:p w:rsidR="003144C1" w:rsidRPr="002D41E7" w:rsidRDefault="003144C1" w:rsidP="003144C1">
      <w:pPr>
        <w:pStyle w:val="indent2a"/>
        <w:shd w:val="clear" w:color="auto" w:fill="FFFFFF"/>
        <w:spacing w:before="0" w:beforeAutospacing="0" w:after="80" w:afterAutospacing="0"/>
        <w:ind w:left="1361" w:hanging="397"/>
        <w:jc w:val="both"/>
      </w:pPr>
      <w:r w:rsidRPr="002D41E7">
        <w:t>(</w:t>
      </w:r>
      <w:r w:rsidRPr="002D41E7">
        <w:rPr>
          <w:i/>
          <w:iCs/>
        </w:rPr>
        <w:t>ii</w:t>
      </w:r>
      <w:r w:rsidRPr="002D41E7">
        <w:t xml:space="preserve">)  </w:t>
      </w:r>
      <w:proofErr w:type="gramStart"/>
      <w:r w:rsidRPr="002D41E7">
        <w:t>whose</w:t>
      </w:r>
      <w:proofErr w:type="gramEnd"/>
      <w:r w:rsidRPr="002D41E7">
        <w:t xml:space="preserve"> total turnover or gross receipts in the previous year does not exceed an amount of</w:t>
      </w:r>
      <w:r w:rsidRPr="002D41E7">
        <w:rPr>
          <w:rStyle w:val="apple-converted-space"/>
        </w:rPr>
        <w:t> </w:t>
      </w:r>
      <w:hyperlink r:id="rId144" w:history="1">
        <w:r w:rsidRPr="002D41E7">
          <w:rPr>
            <w:rStyle w:val="Hyperlink"/>
            <w:color w:val="auto"/>
            <w:vertAlign w:val="superscript"/>
          </w:rPr>
          <w:t>19</w:t>
        </w:r>
      </w:hyperlink>
      <w:r w:rsidRPr="002D41E7">
        <w:rPr>
          <w:b/>
          <w:bCs/>
        </w:rPr>
        <w:t>[</w:t>
      </w:r>
      <w:r w:rsidRPr="002D41E7">
        <w:rPr>
          <w:i/>
          <w:iCs/>
        </w:rPr>
        <w:t>one</w:t>
      </w:r>
      <w:r w:rsidRPr="002D41E7">
        <w:rPr>
          <w:b/>
          <w:bCs/>
        </w:rPr>
        <w:t>]</w:t>
      </w:r>
      <w:r w:rsidRPr="002D41E7">
        <w:rPr>
          <w:rStyle w:val="apple-converted-space"/>
        </w:rPr>
        <w:t> </w:t>
      </w:r>
      <w:r w:rsidRPr="002D41E7">
        <w:t>crore rupees.</w:t>
      </w:r>
    </w:p>
    <w:p w:rsidR="003144C1" w:rsidRPr="002D41E7" w:rsidRDefault="003144C1" w:rsidP="00D8381D">
      <w:pPr>
        <w:pStyle w:val="tx"/>
        <w:shd w:val="clear" w:color="auto" w:fill="FFFFFF"/>
        <w:spacing w:before="0" w:beforeAutospacing="0" w:after="80" w:afterAutospacing="0"/>
        <w:jc w:val="center"/>
        <w:rPr>
          <w:rFonts w:ascii="Helvetica" w:hAnsi="Helvetica" w:cs="Helvetica"/>
          <w:sz w:val="23"/>
          <w:szCs w:val="23"/>
          <w:shd w:val="clear" w:color="auto" w:fill="FFFFFF"/>
        </w:rPr>
      </w:pPr>
    </w:p>
    <w:p w:rsidR="007F2C95" w:rsidRPr="002D41E7" w:rsidRDefault="007F2C95" w:rsidP="00D8381D">
      <w:pPr>
        <w:pStyle w:val="tx"/>
        <w:shd w:val="clear" w:color="auto" w:fill="FFFFFF"/>
        <w:spacing w:before="0" w:beforeAutospacing="0" w:after="80" w:afterAutospacing="0"/>
        <w:jc w:val="center"/>
        <w:rPr>
          <w:rFonts w:ascii="Helvetica" w:hAnsi="Helvetica" w:cs="Helvetica"/>
          <w:sz w:val="23"/>
          <w:szCs w:val="23"/>
          <w:shd w:val="clear" w:color="auto" w:fill="FFFFFF"/>
        </w:rPr>
      </w:pPr>
    </w:p>
    <w:sectPr w:rsidR="007F2C95" w:rsidRPr="002D41E7" w:rsidSect="0026788D">
      <w:headerReference w:type="default" r:id="rId145"/>
      <w:footerReference w:type="default" r:id="rId14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2D70" w:rsidRDefault="00562D70" w:rsidP="00FC7149">
      <w:pPr>
        <w:spacing w:after="0" w:line="240" w:lineRule="auto"/>
      </w:pPr>
      <w:r>
        <w:separator/>
      </w:r>
    </w:p>
  </w:endnote>
  <w:endnote w:type="continuationSeparator" w:id="0">
    <w:p w:rsidR="00562D70" w:rsidRDefault="00562D70" w:rsidP="00FC7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atha">
    <w:panose1 w:val="020B0604020202020204"/>
    <w:charset w:val="00"/>
    <w:family w:val="swiss"/>
    <w:pitch w:val="variable"/>
    <w:sig w:usb0="001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5C3" w:rsidRPr="008E1D5A" w:rsidRDefault="008E65C3" w:rsidP="00DF49F7">
    <w:pPr>
      <w:pBdr>
        <w:top w:val="single" w:sz="4" w:space="1" w:color="auto"/>
      </w:pBdr>
      <w:spacing w:after="0" w:line="240" w:lineRule="auto"/>
      <w:rPr>
        <w:rFonts w:ascii="Times New Roman" w:eastAsia="Times New Roman" w:hAnsi="Times New Roman" w:cs="Times New Roman"/>
        <w:sz w:val="18"/>
        <w:szCs w:val="18"/>
        <w:lang w:eastAsia="en-IN" w:bidi="hi-IN"/>
      </w:rPr>
    </w:pPr>
    <w:r>
      <w:rPr>
        <w:noProof/>
        <w:color w:val="5B9BD5" w:themeColor="accent1"/>
        <w:lang w:eastAsia="en-IN" w:bidi="hi-IN"/>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0026E3C" id="Rectangle 452" o:spid="_x0000_s1026" style="position:absolute;margin-left:0;margin-top:0;width:579.9pt;height:750.3pt;z-index:251660288;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Pr>
        <w:color w:val="5B9BD5" w:themeColor="accent1"/>
      </w:rPr>
      <w:tab/>
    </w:r>
    <w:r>
      <w:rPr>
        <w:color w:val="5B9BD5" w:themeColor="accent1"/>
      </w:rPr>
      <w:tab/>
    </w:r>
    <w:r>
      <w:rPr>
        <w:color w:val="5B9BD5" w:themeColor="accent1"/>
      </w:rPr>
      <w:tab/>
    </w:r>
    <w:r w:rsidRPr="008E1D5A">
      <w:rPr>
        <w:rFonts w:ascii="Times New Roman" w:eastAsia="Times New Roman" w:hAnsi="Times New Roman" w:cs="Times New Roman"/>
        <w:sz w:val="18"/>
        <w:szCs w:val="18"/>
        <w:lang w:eastAsia="en-IN" w:bidi="hi-IN"/>
      </w:rPr>
      <w:t>Flat # 301, Topaz Block, Esteem Heritage Apartments</w:t>
    </w:r>
  </w:p>
  <w:p w:rsidR="008E65C3" w:rsidRPr="00FC7149" w:rsidRDefault="008E65C3" w:rsidP="00DF49F7">
    <w:pPr>
      <w:pStyle w:val="Footer"/>
      <w:pBdr>
        <w:top w:val="single" w:sz="4" w:space="1" w:color="auto"/>
      </w:pBdr>
    </w:pPr>
    <w:r w:rsidRPr="008E1D5A">
      <w:rPr>
        <w:rFonts w:ascii="Times New Roman" w:eastAsia="Times New Roman" w:hAnsi="Times New Roman" w:cs="Times New Roman"/>
        <w:sz w:val="18"/>
        <w:szCs w:val="18"/>
        <w:lang w:eastAsia="en-IN" w:bidi="hi-IN"/>
      </w:rPr>
      <w:t>Rose Garden Road, JP Nagara 5th Phase, Bangalore 560 078</w:t>
    </w:r>
    <w:r>
      <w:rPr>
        <w:rFonts w:ascii="Times New Roman" w:eastAsia="Times New Roman" w:hAnsi="Times New Roman" w:cs="Times New Roman"/>
        <w:sz w:val="18"/>
        <w:szCs w:val="18"/>
        <w:lang w:eastAsia="en-IN" w:bidi="hi-IN"/>
      </w:rPr>
      <w:t xml:space="preserve"> </w:t>
    </w:r>
    <w:r w:rsidRPr="008E1D5A">
      <w:rPr>
        <w:rFonts w:ascii="Times New Roman" w:eastAsia="Times New Roman" w:hAnsi="Times New Roman" w:cs="Times New Roman"/>
        <w:lang w:eastAsia="en-IN" w:bidi="hi-IN"/>
      </w:rPr>
      <w:t>+91 77950 50177</w:t>
    </w:r>
    <w:r w:rsidRPr="00AF2943">
      <w:rPr>
        <w:rFonts w:ascii="Times New Roman" w:eastAsia="Times New Roman" w:hAnsi="Times New Roman" w:cs="Times New Roman"/>
        <w:lang w:eastAsia="en-IN" w:bidi="hi-IN"/>
      </w:rPr>
      <w:t xml:space="preserve"> email: </w:t>
    </w:r>
    <w:hyperlink r:id="rId1" w:history="1">
      <w:r w:rsidRPr="00AF2943">
        <w:rPr>
          <w:rStyle w:val="Hyperlink"/>
          <w:rFonts w:ascii="Times New Roman" w:eastAsia="Times New Roman" w:hAnsi="Times New Roman" w:cs="Times New Roman"/>
          <w:color w:val="auto"/>
          <w:lang w:eastAsia="en-IN" w:bidi="hi-IN"/>
        </w:rPr>
        <w:t>crd27220@icai.org</w:t>
      </w:r>
    </w:hyperlink>
    <w:r>
      <w:rPr>
        <w:rFonts w:asciiTheme="majorHAnsi" w:eastAsiaTheme="majorEastAsia" w:hAnsiTheme="majorHAnsi" w:cstheme="majorBidi"/>
        <w:noProof/>
        <w:color w:val="5B9BD5" w:themeColor="accent1"/>
        <w:sz w:val="20"/>
        <w:szCs w:val="20"/>
      </w:rPr>
      <w:t xml:space="preserve">     p</w:t>
    </w:r>
    <w:r>
      <w:rPr>
        <w:rFonts w:asciiTheme="majorHAnsi" w:eastAsiaTheme="majorEastAsia" w:hAnsiTheme="majorHAnsi" w:cstheme="majorBidi"/>
        <w:color w:val="5B9BD5" w:themeColor="accent1"/>
        <w:sz w:val="20"/>
        <w:szCs w:val="20"/>
      </w:rPr>
      <w:t xml:space="preserve">g. </w:t>
    </w:r>
    <w:r>
      <w:rPr>
        <w:color w:val="5B9BD5" w:themeColor="accent1"/>
        <w:sz w:val="20"/>
        <w:szCs w:val="20"/>
      </w:rPr>
      <w:fldChar w:fldCharType="begin"/>
    </w:r>
    <w:r>
      <w:rPr>
        <w:color w:val="5B9BD5" w:themeColor="accent1"/>
        <w:sz w:val="20"/>
        <w:szCs w:val="20"/>
      </w:rPr>
      <w:instrText xml:space="preserve"> PAGE    \* MERGEFORMAT </w:instrText>
    </w:r>
    <w:r>
      <w:rPr>
        <w:color w:val="5B9BD5" w:themeColor="accent1"/>
        <w:sz w:val="20"/>
        <w:szCs w:val="20"/>
      </w:rPr>
      <w:fldChar w:fldCharType="separate"/>
    </w:r>
    <w:r w:rsidR="00694C33" w:rsidRPr="00694C33">
      <w:rPr>
        <w:rFonts w:asciiTheme="majorHAnsi" w:eastAsiaTheme="majorEastAsia" w:hAnsiTheme="majorHAnsi" w:cstheme="majorBidi"/>
        <w:noProof/>
        <w:color w:val="5B9BD5" w:themeColor="accent1"/>
        <w:sz w:val="20"/>
        <w:szCs w:val="20"/>
      </w:rPr>
      <w:t>21</w:t>
    </w:r>
    <w:r>
      <w:rPr>
        <w:rFonts w:asciiTheme="majorHAnsi" w:eastAsiaTheme="majorEastAsia" w:hAnsiTheme="majorHAnsi" w:cstheme="majorBidi"/>
        <w:noProof/>
        <w:color w:val="5B9BD5" w:themeColor="accent1"/>
        <w:sz w:val="20"/>
        <w:szCs w:val="20"/>
      </w:rPr>
      <w:fldChar w:fldCharType="end"/>
    </w:r>
    <w:r>
      <w:rPr>
        <w:rFonts w:asciiTheme="majorHAnsi" w:eastAsiaTheme="majorEastAsia" w:hAnsiTheme="majorHAnsi" w:cstheme="majorBidi"/>
        <w:noProof/>
        <w:color w:val="5B9BD5" w:themeColor="accent1"/>
        <w:sz w:val="20"/>
        <w:szCs w:val="20"/>
      </w:rPr>
      <w:t xml:space="preserve">                                                         </w:t>
    </w:r>
  </w:p>
  <w:p w:rsidR="008E65C3" w:rsidRPr="008E1D5A" w:rsidRDefault="008E65C3" w:rsidP="00DF49F7">
    <w:pPr>
      <w:spacing w:after="0" w:line="240" w:lineRule="auto"/>
      <w:ind w:left="1440" w:firstLine="720"/>
      <w:rPr>
        <w:rFonts w:ascii="Times New Roman" w:eastAsia="Times New Roman" w:hAnsi="Times New Roman" w:cs="Times New Roman"/>
        <w:sz w:val="18"/>
        <w:szCs w:val="18"/>
        <w:lang w:eastAsia="en-IN" w:bidi="hi-I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2D70" w:rsidRDefault="00562D70" w:rsidP="00FC7149">
      <w:pPr>
        <w:spacing w:after="0" w:line="240" w:lineRule="auto"/>
      </w:pPr>
      <w:r>
        <w:separator/>
      </w:r>
    </w:p>
  </w:footnote>
  <w:footnote w:type="continuationSeparator" w:id="0">
    <w:p w:rsidR="00562D70" w:rsidRDefault="00562D70" w:rsidP="00FC71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5C3" w:rsidRDefault="008E65C3"/>
  <w:tbl>
    <w:tblPr>
      <w:tblW w:w="9816" w:type="dxa"/>
      <w:tblInd w:w="-385" w:type="dxa"/>
      <w:tblBorders>
        <w:bottom w:val="single" w:sz="4" w:space="0" w:color="auto"/>
      </w:tblBorders>
      <w:tblLook w:val="04A0" w:firstRow="1" w:lastRow="0" w:firstColumn="1" w:lastColumn="0" w:noHBand="0" w:noVBand="1"/>
    </w:tblPr>
    <w:tblGrid>
      <w:gridCol w:w="5116"/>
      <w:gridCol w:w="1085"/>
      <w:gridCol w:w="1085"/>
      <w:gridCol w:w="1085"/>
      <w:gridCol w:w="1098"/>
      <w:gridCol w:w="347"/>
    </w:tblGrid>
    <w:tr w:rsidR="008E65C3" w:rsidRPr="007F2F14" w:rsidTr="00DC6B12">
      <w:trPr>
        <w:trHeight w:val="262"/>
      </w:trPr>
      <w:tc>
        <w:tcPr>
          <w:tcW w:w="5116" w:type="dxa"/>
          <w:shd w:val="clear" w:color="auto" w:fill="auto"/>
          <w:noWrap/>
          <w:vAlign w:val="center"/>
          <w:hideMark/>
        </w:tcPr>
        <w:p w:rsidR="008E65C3" w:rsidRPr="008E1D5A" w:rsidRDefault="008E65C3" w:rsidP="008E1D5A">
          <w:pPr>
            <w:spacing w:after="0" w:line="240" w:lineRule="auto"/>
            <w:rPr>
              <w:rFonts w:ascii="Times New Roman" w:eastAsia="Times New Roman" w:hAnsi="Times New Roman" w:cs="Times New Roman"/>
              <w:b/>
              <w:bCs/>
              <w:color w:val="002060"/>
              <w:lang w:eastAsia="en-IN" w:bidi="hi-IN"/>
            </w:rPr>
          </w:pPr>
          <w:r w:rsidRPr="008E1D5A">
            <w:rPr>
              <w:rFonts w:ascii="Times New Roman" w:eastAsia="Times New Roman" w:hAnsi="Times New Roman" w:cs="Times New Roman"/>
              <w:b/>
              <w:bCs/>
              <w:color w:val="002060"/>
              <w:lang w:eastAsia="en-IN" w:bidi="hi-IN"/>
            </w:rPr>
            <w:t>RAMADURAI C  M</w:t>
          </w:r>
          <w:r w:rsidRPr="00AF2943">
            <w:rPr>
              <w:rFonts w:ascii="Times New Roman" w:eastAsia="Times New Roman" w:hAnsi="Times New Roman" w:cs="Times New Roman"/>
              <w:b/>
              <w:bCs/>
              <w:color w:val="002060"/>
              <w:lang w:eastAsia="en-IN" w:bidi="hi-IN"/>
            </w:rPr>
            <w:t>.</w:t>
          </w:r>
          <w:r w:rsidRPr="008E1D5A">
            <w:rPr>
              <w:rFonts w:ascii="Times New Roman" w:eastAsia="Times New Roman" w:hAnsi="Times New Roman" w:cs="Times New Roman"/>
              <w:b/>
              <w:bCs/>
              <w:color w:val="002060"/>
              <w:lang w:eastAsia="en-IN" w:bidi="hi-IN"/>
            </w:rPr>
            <w:t>Com ; FCA; ACMA</w:t>
          </w:r>
        </w:p>
      </w:tc>
      <w:tc>
        <w:tcPr>
          <w:tcW w:w="1085" w:type="dxa"/>
          <w:shd w:val="clear" w:color="auto" w:fill="auto"/>
          <w:noWrap/>
          <w:vAlign w:val="bottom"/>
          <w:hideMark/>
        </w:tcPr>
        <w:p w:rsidR="008E65C3" w:rsidRPr="008E1D5A" w:rsidRDefault="008E65C3" w:rsidP="008E1D5A">
          <w:pPr>
            <w:spacing w:after="0" w:line="240" w:lineRule="auto"/>
            <w:rPr>
              <w:rFonts w:ascii="Times New Roman" w:eastAsia="Times New Roman" w:hAnsi="Times New Roman" w:cs="Times New Roman"/>
              <w:b/>
              <w:bCs/>
              <w:color w:val="002060"/>
              <w:lang w:eastAsia="en-IN" w:bidi="hi-IN"/>
            </w:rPr>
          </w:pPr>
        </w:p>
      </w:tc>
      <w:tc>
        <w:tcPr>
          <w:tcW w:w="3268" w:type="dxa"/>
          <w:gridSpan w:val="3"/>
          <w:vMerge w:val="restart"/>
          <w:shd w:val="clear" w:color="auto" w:fill="auto"/>
          <w:noWrap/>
          <w:vAlign w:val="bottom"/>
          <w:hideMark/>
        </w:tcPr>
        <w:p w:rsidR="008E65C3" w:rsidRPr="008E1D5A" w:rsidRDefault="008E65C3" w:rsidP="008E1D5A">
          <w:pPr>
            <w:spacing w:after="0" w:line="240" w:lineRule="auto"/>
            <w:rPr>
              <w:rFonts w:ascii="Calibri" w:eastAsia="Times New Roman" w:hAnsi="Calibri" w:cs="Calibri"/>
              <w:color w:val="002060"/>
              <w:lang w:eastAsia="en-IN" w:bidi="hi-IN"/>
            </w:rPr>
          </w:pPr>
          <w:r w:rsidRPr="007F2F14">
            <w:rPr>
              <w:rFonts w:ascii="Calibri" w:eastAsia="Times New Roman" w:hAnsi="Calibri" w:cs="Calibri"/>
              <w:noProof/>
              <w:color w:val="002060"/>
              <w:lang w:eastAsia="en-IN" w:bidi="hi-IN"/>
            </w:rPr>
            <w:drawing>
              <wp:anchor distT="0" distB="0" distL="114300" distR="114300" simplePos="0" relativeHeight="251658240" behindDoc="0" locked="0" layoutInCell="1" allowOverlap="1">
                <wp:simplePos x="0" y="0"/>
                <wp:positionH relativeFrom="column">
                  <wp:posOffset>635000</wp:posOffset>
                </wp:positionH>
                <wp:positionV relativeFrom="paragraph">
                  <wp:posOffset>-1223010</wp:posOffset>
                </wp:positionV>
                <wp:extent cx="1495425" cy="1181100"/>
                <wp:effectExtent l="0" t="0" r="9525" b="0"/>
                <wp:wrapNone/>
                <wp:docPr id="1" name="Picture 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25" cy="1181100"/>
                        </a:xfrm>
                        <a:prstGeom prst="rect">
                          <a:avLst/>
                        </a:prstGeom>
                      </pic:spPr>
                    </pic:pic>
                  </a:graphicData>
                </a:graphic>
                <wp14:sizeRelH relativeFrom="margin">
                  <wp14:pctWidth>0</wp14:pctWidth>
                </wp14:sizeRelH>
                <wp14:sizeRelV relativeFrom="margin">
                  <wp14:pctHeight>0</wp14:pctHeight>
                </wp14:sizeRelV>
              </wp:anchor>
            </w:drawing>
          </w:r>
        </w:p>
      </w:tc>
      <w:tc>
        <w:tcPr>
          <w:tcW w:w="347" w:type="dxa"/>
          <w:shd w:val="clear" w:color="auto" w:fill="auto"/>
          <w:noWrap/>
          <w:vAlign w:val="bottom"/>
          <w:hideMark/>
        </w:tcPr>
        <w:p w:rsidR="008E65C3" w:rsidRPr="008E1D5A" w:rsidRDefault="008E65C3" w:rsidP="008E1D5A">
          <w:pPr>
            <w:spacing w:after="0" w:line="240" w:lineRule="auto"/>
            <w:rPr>
              <w:rFonts w:ascii="Calibri" w:eastAsia="Times New Roman" w:hAnsi="Calibri" w:cs="Calibri"/>
              <w:color w:val="002060"/>
              <w:lang w:eastAsia="en-IN" w:bidi="hi-IN"/>
            </w:rPr>
          </w:pPr>
        </w:p>
      </w:tc>
    </w:tr>
    <w:tr w:rsidR="008E65C3" w:rsidRPr="007F2F14" w:rsidTr="00DC6B12">
      <w:trPr>
        <w:trHeight w:val="262"/>
      </w:trPr>
      <w:tc>
        <w:tcPr>
          <w:tcW w:w="5116" w:type="dxa"/>
          <w:shd w:val="clear" w:color="auto" w:fill="auto"/>
          <w:noWrap/>
          <w:vAlign w:val="center"/>
          <w:hideMark/>
        </w:tcPr>
        <w:p w:rsidR="008E65C3" w:rsidRPr="008E1D5A" w:rsidRDefault="008E65C3"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lang w:eastAsia="en-IN" w:bidi="hi-IN"/>
            </w:rPr>
            <w:t>Chartered Accountant</w:t>
          </w:r>
        </w:p>
      </w:tc>
      <w:tc>
        <w:tcPr>
          <w:tcW w:w="1085" w:type="dxa"/>
          <w:shd w:val="clear" w:color="auto" w:fill="auto"/>
          <w:noWrap/>
          <w:vAlign w:val="bottom"/>
          <w:hideMark/>
        </w:tcPr>
        <w:p w:rsidR="008E65C3" w:rsidRPr="008E1D5A" w:rsidRDefault="008E65C3"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65C3" w:rsidRPr="008E1D5A" w:rsidRDefault="008E65C3"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65C3" w:rsidRPr="008E1D5A" w:rsidRDefault="008E65C3" w:rsidP="008E1D5A">
          <w:pPr>
            <w:spacing w:after="0" w:line="240" w:lineRule="auto"/>
            <w:rPr>
              <w:rFonts w:ascii="Times New Roman" w:eastAsia="Times New Roman" w:hAnsi="Times New Roman" w:cs="Times New Roman"/>
              <w:color w:val="002060"/>
              <w:sz w:val="20"/>
              <w:szCs w:val="20"/>
              <w:lang w:eastAsia="en-IN" w:bidi="hi-IN"/>
            </w:rPr>
          </w:pPr>
        </w:p>
      </w:tc>
    </w:tr>
    <w:tr w:rsidR="008E65C3" w:rsidRPr="007F2F14" w:rsidTr="00DC6B12">
      <w:trPr>
        <w:trHeight w:val="262"/>
      </w:trPr>
      <w:tc>
        <w:tcPr>
          <w:tcW w:w="5116" w:type="dxa"/>
          <w:shd w:val="clear" w:color="auto" w:fill="auto"/>
          <w:noWrap/>
          <w:vAlign w:val="center"/>
          <w:hideMark/>
        </w:tcPr>
        <w:p w:rsidR="008E65C3" w:rsidRPr="008E1D5A" w:rsidRDefault="008E65C3"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color w:val="002060"/>
              <w:sz w:val="20"/>
              <w:szCs w:val="20"/>
              <w:lang w:eastAsia="en-IN" w:bidi="hi-IN"/>
            </w:rPr>
            <w:t>M No 027220</w:t>
          </w:r>
        </w:p>
      </w:tc>
      <w:tc>
        <w:tcPr>
          <w:tcW w:w="1085" w:type="dxa"/>
          <w:shd w:val="clear" w:color="auto" w:fill="auto"/>
          <w:noWrap/>
          <w:vAlign w:val="bottom"/>
          <w:hideMark/>
        </w:tcPr>
        <w:p w:rsidR="008E65C3" w:rsidRPr="008E1D5A" w:rsidRDefault="008E65C3"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65C3" w:rsidRPr="008E1D5A" w:rsidRDefault="008E65C3"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65C3" w:rsidRPr="008E1D5A" w:rsidRDefault="008E65C3" w:rsidP="008E1D5A">
          <w:pPr>
            <w:spacing w:after="0" w:line="240" w:lineRule="auto"/>
            <w:rPr>
              <w:rFonts w:ascii="Times New Roman" w:eastAsia="Times New Roman" w:hAnsi="Times New Roman" w:cs="Times New Roman"/>
              <w:color w:val="002060"/>
              <w:sz w:val="20"/>
              <w:szCs w:val="20"/>
              <w:lang w:eastAsia="en-IN" w:bidi="hi-IN"/>
            </w:rPr>
          </w:pPr>
        </w:p>
      </w:tc>
    </w:tr>
    <w:tr w:rsidR="008E65C3" w:rsidRPr="007F2F14" w:rsidTr="00DF49F7">
      <w:trPr>
        <w:trHeight w:val="262"/>
      </w:trPr>
      <w:tc>
        <w:tcPr>
          <w:tcW w:w="5116" w:type="dxa"/>
          <w:shd w:val="clear" w:color="auto" w:fill="auto"/>
          <w:noWrap/>
          <w:vAlign w:val="center"/>
        </w:tcPr>
        <w:p w:rsidR="008E65C3" w:rsidRPr="008E1D5A" w:rsidRDefault="008E65C3"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65C3" w:rsidRPr="008E1D5A" w:rsidRDefault="008E65C3"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65C3" w:rsidRPr="008E1D5A" w:rsidRDefault="008E65C3"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65C3" w:rsidRPr="008E1D5A" w:rsidRDefault="008E65C3" w:rsidP="008E1D5A">
          <w:pPr>
            <w:spacing w:after="0" w:line="240" w:lineRule="auto"/>
            <w:rPr>
              <w:rFonts w:ascii="Times New Roman" w:eastAsia="Times New Roman" w:hAnsi="Times New Roman" w:cs="Times New Roman"/>
              <w:color w:val="002060"/>
              <w:sz w:val="20"/>
              <w:szCs w:val="20"/>
              <w:lang w:eastAsia="en-IN" w:bidi="hi-IN"/>
            </w:rPr>
          </w:pPr>
        </w:p>
      </w:tc>
    </w:tr>
    <w:tr w:rsidR="008E65C3" w:rsidRPr="007F2F14" w:rsidTr="00DF49F7">
      <w:trPr>
        <w:trHeight w:val="262"/>
      </w:trPr>
      <w:tc>
        <w:tcPr>
          <w:tcW w:w="5116" w:type="dxa"/>
          <w:shd w:val="clear" w:color="auto" w:fill="auto"/>
          <w:noWrap/>
          <w:vAlign w:val="center"/>
        </w:tcPr>
        <w:p w:rsidR="008E65C3" w:rsidRPr="008E1D5A" w:rsidRDefault="008E65C3"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65C3" w:rsidRPr="008E1D5A" w:rsidRDefault="008E65C3"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65C3" w:rsidRPr="008E1D5A" w:rsidRDefault="008E65C3"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65C3" w:rsidRPr="008E1D5A" w:rsidRDefault="008E65C3" w:rsidP="008E1D5A">
          <w:pPr>
            <w:spacing w:after="0" w:line="240" w:lineRule="auto"/>
            <w:rPr>
              <w:rFonts w:ascii="Times New Roman" w:eastAsia="Times New Roman" w:hAnsi="Times New Roman" w:cs="Times New Roman"/>
              <w:color w:val="002060"/>
              <w:sz w:val="20"/>
              <w:szCs w:val="20"/>
              <w:lang w:eastAsia="en-IN" w:bidi="hi-IN"/>
            </w:rPr>
          </w:pPr>
        </w:p>
      </w:tc>
    </w:tr>
    <w:tr w:rsidR="008E65C3" w:rsidRPr="007F2F14" w:rsidTr="00DF49F7">
      <w:trPr>
        <w:trHeight w:val="262"/>
      </w:trPr>
      <w:tc>
        <w:tcPr>
          <w:tcW w:w="5116" w:type="dxa"/>
          <w:shd w:val="clear" w:color="auto" w:fill="auto"/>
          <w:noWrap/>
          <w:vAlign w:val="center"/>
        </w:tcPr>
        <w:p w:rsidR="008E65C3" w:rsidRPr="008E1D5A" w:rsidRDefault="008E65C3" w:rsidP="008E1D5A">
          <w:pPr>
            <w:spacing w:after="0" w:line="240" w:lineRule="auto"/>
            <w:rPr>
              <w:rFonts w:ascii="Times New Roman" w:eastAsia="Times New Roman" w:hAnsi="Times New Roman" w:cs="Times New Roman"/>
              <w:lang w:eastAsia="en-IN" w:bidi="hi-IN"/>
            </w:rPr>
          </w:pPr>
        </w:p>
      </w:tc>
      <w:tc>
        <w:tcPr>
          <w:tcW w:w="1085" w:type="dxa"/>
          <w:shd w:val="clear" w:color="auto" w:fill="auto"/>
          <w:noWrap/>
          <w:vAlign w:val="bottom"/>
          <w:hideMark/>
        </w:tcPr>
        <w:p w:rsidR="008E65C3" w:rsidRPr="008E1D5A" w:rsidRDefault="008E65C3"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65C3" w:rsidRPr="008E1D5A" w:rsidRDefault="008E65C3"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65C3" w:rsidRPr="008E1D5A" w:rsidRDefault="008E65C3" w:rsidP="008E1D5A">
          <w:pPr>
            <w:spacing w:after="0" w:line="240" w:lineRule="auto"/>
            <w:rPr>
              <w:rFonts w:ascii="Times New Roman" w:eastAsia="Times New Roman" w:hAnsi="Times New Roman" w:cs="Times New Roman"/>
              <w:color w:val="002060"/>
              <w:sz w:val="20"/>
              <w:szCs w:val="20"/>
              <w:lang w:eastAsia="en-IN" w:bidi="hi-IN"/>
            </w:rPr>
          </w:pPr>
        </w:p>
      </w:tc>
    </w:tr>
    <w:tr w:rsidR="008E65C3" w:rsidRPr="007F2F14" w:rsidTr="00DC6B12">
      <w:trPr>
        <w:trHeight w:val="81"/>
      </w:trPr>
      <w:tc>
        <w:tcPr>
          <w:tcW w:w="5116" w:type="dxa"/>
          <w:shd w:val="clear" w:color="auto" w:fill="auto"/>
          <w:noWrap/>
          <w:vAlign w:val="bottom"/>
          <w:hideMark/>
        </w:tcPr>
        <w:p w:rsidR="008E65C3" w:rsidRPr="008E1D5A" w:rsidRDefault="008E65C3"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65C3" w:rsidRPr="008E1D5A" w:rsidRDefault="008E65C3"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65C3" w:rsidRPr="008E1D5A" w:rsidRDefault="008E65C3"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65C3" w:rsidRPr="008E1D5A" w:rsidRDefault="008E65C3" w:rsidP="008E1D5A">
          <w:pPr>
            <w:spacing w:after="0" w:line="240" w:lineRule="auto"/>
            <w:rPr>
              <w:rFonts w:ascii="Times New Roman" w:eastAsia="Times New Roman" w:hAnsi="Times New Roman" w:cs="Times New Roman"/>
              <w:color w:val="002060"/>
              <w:sz w:val="20"/>
              <w:szCs w:val="20"/>
              <w:lang w:eastAsia="en-IN" w:bidi="hi-IN"/>
            </w:rPr>
          </w:pPr>
        </w:p>
      </w:tc>
      <w:tc>
        <w:tcPr>
          <w:tcW w:w="1098" w:type="dxa"/>
          <w:shd w:val="clear" w:color="auto" w:fill="auto"/>
          <w:noWrap/>
          <w:vAlign w:val="bottom"/>
          <w:hideMark/>
        </w:tcPr>
        <w:p w:rsidR="008E65C3" w:rsidRPr="008E1D5A" w:rsidRDefault="008E65C3" w:rsidP="008E1D5A">
          <w:pPr>
            <w:spacing w:after="0" w:line="240" w:lineRule="auto"/>
            <w:rPr>
              <w:rFonts w:ascii="Times New Roman" w:eastAsia="Times New Roman" w:hAnsi="Times New Roman" w:cs="Times New Roman"/>
              <w:color w:val="002060"/>
              <w:sz w:val="20"/>
              <w:szCs w:val="20"/>
              <w:lang w:eastAsia="en-IN" w:bidi="hi-IN"/>
            </w:rPr>
          </w:pPr>
        </w:p>
      </w:tc>
      <w:tc>
        <w:tcPr>
          <w:tcW w:w="347" w:type="dxa"/>
          <w:shd w:val="clear" w:color="auto" w:fill="auto"/>
          <w:noWrap/>
          <w:vAlign w:val="bottom"/>
          <w:hideMark/>
        </w:tcPr>
        <w:p w:rsidR="008E65C3" w:rsidRPr="008E1D5A" w:rsidRDefault="008E65C3" w:rsidP="008E1D5A">
          <w:pPr>
            <w:spacing w:after="0" w:line="240" w:lineRule="auto"/>
            <w:rPr>
              <w:rFonts w:ascii="Times New Roman" w:eastAsia="Times New Roman" w:hAnsi="Times New Roman" w:cs="Times New Roman"/>
              <w:color w:val="002060"/>
              <w:sz w:val="20"/>
              <w:szCs w:val="20"/>
              <w:lang w:eastAsia="en-IN" w:bidi="hi-IN"/>
            </w:rPr>
          </w:pPr>
        </w:p>
      </w:tc>
    </w:tr>
  </w:tbl>
  <w:p w:rsidR="008E65C3" w:rsidRDefault="008E65C3" w:rsidP="00E55189">
    <w:pPr>
      <w:pStyle w:val="Header"/>
      <w:tabs>
        <w:tab w:val="clear" w:pos="4513"/>
        <w:tab w:val="clear" w:pos="9026"/>
        <w:tab w:val="left" w:pos="2625"/>
      </w:tabs>
    </w:pPr>
    <w:r>
      <w:tab/>
    </w:r>
  </w:p>
  <w:p w:rsidR="008E65C3" w:rsidRDefault="008E65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044AD"/>
    <w:multiLevelType w:val="hybridMultilevel"/>
    <w:tmpl w:val="136C5EE0"/>
    <w:lvl w:ilvl="0" w:tplc="54A8309A">
      <w:start w:val="1"/>
      <w:numFmt w:val="lowerLetter"/>
      <w:lvlText w:val="(%1)"/>
      <w:lvlJc w:val="left"/>
      <w:pPr>
        <w:ind w:left="802" w:hanging="405"/>
      </w:pPr>
      <w:rPr>
        <w:rFonts w:hint="default"/>
        <w:i/>
      </w:rPr>
    </w:lvl>
    <w:lvl w:ilvl="1" w:tplc="3D5A0DFA">
      <w:start w:val="1"/>
      <w:numFmt w:val="lowerRoman"/>
      <w:lvlText w:val="(%2)"/>
      <w:lvlJc w:val="left"/>
      <w:pPr>
        <w:ind w:left="1837" w:hanging="720"/>
      </w:pPr>
      <w:rPr>
        <w:rFonts w:hint="default"/>
        <w:i/>
      </w:rPr>
    </w:lvl>
    <w:lvl w:ilvl="2" w:tplc="4009001B" w:tentative="1">
      <w:start w:val="1"/>
      <w:numFmt w:val="lowerRoman"/>
      <w:lvlText w:val="%3."/>
      <w:lvlJc w:val="right"/>
      <w:pPr>
        <w:ind w:left="2197" w:hanging="180"/>
      </w:pPr>
    </w:lvl>
    <w:lvl w:ilvl="3" w:tplc="4009000F" w:tentative="1">
      <w:start w:val="1"/>
      <w:numFmt w:val="decimal"/>
      <w:lvlText w:val="%4."/>
      <w:lvlJc w:val="left"/>
      <w:pPr>
        <w:ind w:left="2917" w:hanging="360"/>
      </w:pPr>
    </w:lvl>
    <w:lvl w:ilvl="4" w:tplc="40090019" w:tentative="1">
      <w:start w:val="1"/>
      <w:numFmt w:val="lowerLetter"/>
      <w:lvlText w:val="%5."/>
      <w:lvlJc w:val="left"/>
      <w:pPr>
        <w:ind w:left="3637" w:hanging="360"/>
      </w:pPr>
    </w:lvl>
    <w:lvl w:ilvl="5" w:tplc="4009001B" w:tentative="1">
      <w:start w:val="1"/>
      <w:numFmt w:val="lowerRoman"/>
      <w:lvlText w:val="%6."/>
      <w:lvlJc w:val="right"/>
      <w:pPr>
        <w:ind w:left="4357" w:hanging="180"/>
      </w:pPr>
    </w:lvl>
    <w:lvl w:ilvl="6" w:tplc="4009000F" w:tentative="1">
      <w:start w:val="1"/>
      <w:numFmt w:val="decimal"/>
      <w:lvlText w:val="%7."/>
      <w:lvlJc w:val="left"/>
      <w:pPr>
        <w:ind w:left="5077" w:hanging="360"/>
      </w:pPr>
    </w:lvl>
    <w:lvl w:ilvl="7" w:tplc="40090019" w:tentative="1">
      <w:start w:val="1"/>
      <w:numFmt w:val="lowerLetter"/>
      <w:lvlText w:val="%8."/>
      <w:lvlJc w:val="left"/>
      <w:pPr>
        <w:ind w:left="5797" w:hanging="360"/>
      </w:pPr>
    </w:lvl>
    <w:lvl w:ilvl="8" w:tplc="4009001B" w:tentative="1">
      <w:start w:val="1"/>
      <w:numFmt w:val="lowerRoman"/>
      <w:lvlText w:val="%9."/>
      <w:lvlJc w:val="right"/>
      <w:pPr>
        <w:ind w:left="6517" w:hanging="180"/>
      </w:pPr>
    </w:lvl>
  </w:abstractNum>
  <w:abstractNum w:abstractNumId="1" w15:restartNumberingAfterBreak="0">
    <w:nsid w:val="14F53D69"/>
    <w:multiLevelType w:val="hybridMultilevel"/>
    <w:tmpl w:val="27FC338E"/>
    <w:lvl w:ilvl="0" w:tplc="4009000F">
      <w:start w:val="1"/>
      <w:numFmt w:val="decimal"/>
      <w:lvlText w:val="%1."/>
      <w:lvlJc w:val="left"/>
      <w:pPr>
        <w:ind w:left="1117" w:hanging="360"/>
      </w:pPr>
    </w:lvl>
    <w:lvl w:ilvl="1" w:tplc="40090019" w:tentative="1">
      <w:start w:val="1"/>
      <w:numFmt w:val="lowerLetter"/>
      <w:lvlText w:val="%2."/>
      <w:lvlJc w:val="left"/>
      <w:pPr>
        <w:ind w:left="1837" w:hanging="360"/>
      </w:pPr>
    </w:lvl>
    <w:lvl w:ilvl="2" w:tplc="4009001B" w:tentative="1">
      <w:start w:val="1"/>
      <w:numFmt w:val="lowerRoman"/>
      <w:lvlText w:val="%3."/>
      <w:lvlJc w:val="right"/>
      <w:pPr>
        <w:ind w:left="2557" w:hanging="180"/>
      </w:pPr>
    </w:lvl>
    <w:lvl w:ilvl="3" w:tplc="4009000F" w:tentative="1">
      <w:start w:val="1"/>
      <w:numFmt w:val="decimal"/>
      <w:lvlText w:val="%4."/>
      <w:lvlJc w:val="left"/>
      <w:pPr>
        <w:ind w:left="3277" w:hanging="360"/>
      </w:pPr>
    </w:lvl>
    <w:lvl w:ilvl="4" w:tplc="40090019" w:tentative="1">
      <w:start w:val="1"/>
      <w:numFmt w:val="lowerLetter"/>
      <w:lvlText w:val="%5."/>
      <w:lvlJc w:val="left"/>
      <w:pPr>
        <w:ind w:left="3997" w:hanging="360"/>
      </w:pPr>
    </w:lvl>
    <w:lvl w:ilvl="5" w:tplc="4009001B" w:tentative="1">
      <w:start w:val="1"/>
      <w:numFmt w:val="lowerRoman"/>
      <w:lvlText w:val="%6."/>
      <w:lvlJc w:val="right"/>
      <w:pPr>
        <w:ind w:left="4717" w:hanging="180"/>
      </w:pPr>
    </w:lvl>
    <w:lvl w:ilvl="6" w:tplc="4009000F" w:tentative="1">
      <w:start w:val="1"/>
      <w:numFmt w:val="decimal"/>
      <w:lvlText w:val="%7."/>
      <w:lvlJc w:val="left"/>
      <w:pPr>
        <w:ind w:left="5437" w:hanging="360"/>
      </w:pPr>
    </w:lvl>
    <w:lvl w:ilvl="7" w:tplc="40090019" w:tentative="1">
      <w:start w:val="1"/>
      <w:numFmt w:val="lowerLetter"/>
      <w:lvlText w:val="%8."/>
      <w:lvlJc w:val="left"/>
      <w:pPr>
        <w:ind w:left="6157" w:hanging="360"/>
      </w:pPr>
    </w:lvl>
    <w:lvl w:ilvl="8" w:tplc="4009001B" w:tentative="1">
      <w:start w:val="1"/>
      <w:numFmt w:val="lowerRoman"/>
      <w:lvlText w:val="%9."/>
      <w:lvlJc w:val="right"/>
      <w:pPr>
        <w:ind w:left="6877" w:hanging="180"/>
      </w:pPr>
    </w:lvl>
  </w:abstractNum>
  <w:abstractNum w:abstractNumId="2" w15:restartNumberingAfterBreak="0">
    <w:nsid w:val="15A468C2"/>
    <w:multiLevelType w:val="multilevel"/>
    <w:tmpl w:val="2BC44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2B5732"/>
    <w:multiLevelType w:val="hybridMultilevel"/>
    <w:tmpl w:val="D01AF72C"/>
    <w:lvl w:ilvl="0" w:tplc="3D5A0DFA">
      <w:start w:val="1"/>
      <w:numFmt w:val="lowerRoman"/>
      <w:lvlText w:val="(%1)"/>
      <w:lvlJc w:val="left"/>
      <w:pPr>
        <w:ind w:left="720" w:hanging="360"/>
      </w:pPr>
      <w:rPr>
        <w:rFonts w:hint="default"/>
        <w:i/>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42022B"/>
    <w:multiLevelType w:val="hybridMultilevel"/>
    <w:tmpl w:val="C8F64020"/>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15:restartNumberingAfterBreak="0">
    <w:nsid w:val="1EDD36B5"/>
    <w:multiLevelType w:val="hybridMultilevel"/>
    <w:tmpl w:val="EE0CC82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A2A380B"/>
    <w:multiLevelType w:val="multilevel"/>
    <w:tmpl w:val="66228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637650"/>
    <w:multiLevelType w:val="hybridMultilevel"/>
    <w:tmpl w:val="39E0B7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C32534F"/>
    <w:multiLevelType w:val="hybridMultilevel"/>
    <w:tmpl w:val="5CACB49A"/>
    <w:lvl w:ilvl="0" w:tplc="54A8309A">
      <w:start w:val="1"/>
      <w:numFmt w:val="lowerLetter"/>
      <w:lvlText w:val="(%1)"/>
      <w:lvlJc w:val="left"/>
      <w:pPr>
        <w:ind w:left="1125" w:hanging="405"/>
      </w:pPr>
      <w:rPr>
        <w:rFonts w:hint="default"/>
        <w:i/>
      </w:rPr>
    </w:lvl>
    <w:lvl w:ilvl="1" w:tplc="3D5A0DFA">
      <w:start w:val="1"/>
      <w:numFmt w:val="lowerRoman"/>
      <w:lvlText w:val="(%2)"/>
      <w:lvlJc w:val="left"/>
      <w:pPr>
        <w:ind w:left="1763" w:hanging="360"/>
      </w:pPr>
      <w:rPr>
        <w:rFonts w:hint="default"/>
        <w:i/>
      </w:rPr>
    </w:lvl>
    <w:lvl w:ilvl="2" w:tplc="4009001B" w:tentative="1">
      <w:start w:val="1"/>
      <w:numFmt w:val="lowerRoman"/>
      <w:lvlText w:val="%3."/>
      <w:lvlJc w:val="right"/>
      <w:pPr>
        <w:ind w:left="2483" w:hanging="180"/>
      </w:pPr>
    </w:lvl>
    <w:lvl w:ilvl="3" w:tplc="4009000F" w:tentative="1">
      <w:start w:val="1"/>
      <w:numFmt w:val="decimal"/>
      <w:lvlText w:val="%4."/>
      <w:lvlJc w:val="left"/>
      <w:pPr>
        <w:ind w:left="3203" w:hanging="360"/>
      </w:pPr>
    </w:lvl>
    <w:lvl w:ilvl="4" w:tplc="40090019" w:tentative="1">
      <w:start w:val="1"/>
      <w:numFmt w:val="lowerLetter"/>
      <w:lvlText w:val="%5."/>
      <w:lvlJc w:val="left"/>
      <w:pPr>
        <w:ind w:left="3923" w:hanging="360"/>
      </w:pPr>
    </w:lvl>
    <w:lvl w:ilvl="5" w:tplc="4009001B" w:tentative="1">
      <w:start w:val="1"/>
      <w:numFmt w:val="lowerRoman"/>
      <w:lvlText w:val="%6."/>
      <w:lvlJc w:val="right"/>
      <w:pPr>
        <w:ind w:left="4643" w:hanging="180"/>
      </w:pPr>
    </w:lvl>
    <w:lvl w:ilvl="6" w:tplc="4009000F" w:tentative="1">
      <w:start w:val="1"/>
      <w:numFmt w:val="decimal"/>
      <w:lvlText w:val="%7."/>
      <w:lvlJc w:val="left"/>
      <w:pPr>
        <w:ind w:left="5363" w:hanging="360"/>
      </w:pPr>
    </w:lvl>
    <w:lvl w:ilvl="7" w:tplc="40090019" w:tentative="1">
      <w:start w:val="1"/>
      <w:numFmt w:val="lowerLetter"/>
      <w:lvlText w:val="%8."/>
      <w:lvlJc w:val="left"/>
      <w:pPr>
        <w:ind w:left="6083" w:hanging="360"/>
      </w:pPr>
    </w:lvl>
    <w:lvl w:ilvl="8" w:tplc="4009001B" w:tentative="1">
      <w:start w:val="1"/>
      <w:numFmt w:val="lowerRoman"/>
      <w:lvlText w:val="%9."/>
      <w:lvlJc w:val="right"/>
      <w:pPr>
        <w:ind w:left="6803" w:hanging="180"/>
      </w:pPr>
    </w:lvl>
  </w:abstractNum>
  <w:abstractNum w:abstractNumId="9" w15:restartNumberingAfterBreak="0">
    <w:nsid w:val="4F2D29B7"/>
    <w:multiLevelType w:val="hybridMultilevel"/>
    <w:tmpl w:val="25A824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3436AA7"/>
    <w:multiLevelType w:val="hybridMultilevel"/>
    <w:tmpl w:val="890AC00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57C4905"/>
    <w:multiLevelType w:val="hybridMultilevel"/>
    <w:tmpl w:val="19DEBF98"/>
    <w:lvl w:ilvl="0" w:tplc="4009000F">
      <w:start w:val="1"/>
      <w:numFmt w:val="decimal"/>
      <w:lvlText w:val="%1."/>
      <w:lvlJc w:val="left"/>
      <w:pPr>
        <w:ind w:left="802" w:hanging="405"/>
      </w:pPr>
      <w:rPr>
        <w:rFonts w:hint="default"/>
        <w:i/>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B0B63CE"/>
    <w:multiLevelType w:val="hybridMultilevel"/>
    <w:tmpl w:val="13A2900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9"/>
  </w:num>
  <w:num w:numId="3">
    <w:abstractNumId w:val="12"/>
  </w:num>
  <w:num w:numId="4">
    <w:abstractNumId w:val="2"/>
  </w:num>
  <w:num w:numId="5">
    <w:abstractNumId w:val="6"/>
  </w:num>
  <w:num w:numId="6">
    <w:abstractNumId w:val="7"/>
  </w:num>
  <w:num w:numId="7">
    <w:abstractNumId w:val="5"/>
  </w:num>
  <w:num w:numId="8">
    <w:abstractNumId w:val="0"/>
  </w:num>
  <w:num w:numId="9">
    <w:abstractNumId w:val="8"/>
  </w:num>
  <w:num w:numId="10">
    <w:abstractNumId w:val="3"/>
  </w:num>
  <w:num w:numId="11">
    <w:abstractNumId w:val="11"/>
  </w:num>
  <w:num w:numId="12">
    <w:abstractNumId w:val="1"/>
  </w:num>
  <w:num w:numId="13">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A3E"/>
    <w:rsid w:val="00006662"/>
    <w:rsid w:val="00007D46"/>
    <w:rsid w:val="00012290"/>
    <w:rsid w:val="00021635"/>
    <w:rsid w:val="000345C3"/>
    <w:rsid w:val="00040827"/>
    <w:rsid w:val="00080A5D"/>
    <w:rsid w:val="0009506A"/>
    <w:rsid w:val="000A27E3"/>
    <w:rsid w:val="000B647C"/>
    <w:rsid w:val="000C4734"/>
    <w:rsid w:val="001025DF"/>
    <w:rsid w:val="00115B0F"/>
    <w:rsid w:val="001310EB"/>
    <w:rsid w:val="001323D0"/>
    <w:rsid w:val="001473F6"/>
    <w:rsid w:val="00185718"/>
    <w:rsid w:val="00193AA7"/>
    <w:rsid w:val="001D59BC"/>
    <w:rsid w:val="001F025E"/>
    <w:rsid w:val="002100B7"/>
    <w:rsid w:val="002201EE"/>
    <w:rsid w:val="00224487"/>
    <w:rsid w:val="002250EB"/>
    <w:rsid w:val="002370D8"/>
    <w:rsid w:val="00242F41"/>
    <w:rsid w:val="0026788D"/>
    <w:rsid w:val="002A38EE"/>
    <w:rsid w:val="002A4D70"/>
    <w:rsid w:val="002B5362"/>
    <w:rsid w:val="002B5B84"/>
    <w:rsid w:val="002C5492"/>
    <w:rsid w:val="002D41E7"/>
    <w:rsid w:val="002D6903"/>
    <w:rsid w:val="002E7DCB"/>
    <w:rsid w:val="002F3502"/>
    <w:rsid w:val="003144C1"/>
    <w:rsid w:val="00330ED7"/>
    <w:rsid w:val="0033593E"/>
    <w:rsid w:val="00345581"/>
    <w:rsid w:val="00386C6F"/>
    <w:rsid w:val="00397E19"/>
    <w:rsid w:val="003E7246"/>
    <w:rsid w:val="003F413D"/>
    <w:rsid w:val="00456963"/>
    <w:rsid w:val="00472DF2"/>
    <w:rsid w:val="004924D4"/>
    <w:rsid w:val="004949B9"/>
    <w:rsid w:val="00495941"/>
    <w:rsid w:val="004C462F"/>
    <w:rsid w:val="004D733A"/>
    <w:rsid w:val="00516F8B"/>
    <w:rsid w:val="00522E32"/>
    <w:rsid w:val="005274F5"/>
    <w:rsid w:val="00544C25"/>
    <w:rsid w:val="00562D70"/>
    <w:rsid w:val="0057375F"/>
    <w:rsid w:val="0057477B"/>
    <w:rsid w:val="00595CAE"/>
    <w:rsid w:val="005A6B51"/>
    <w:rsid w:val="005B257C"/>
    <w:rsid w:val="005B3992"/>
    <w:rsid w:val="0060616B"/>
    <w:rsid w:val="00640150"/>
    <w:rsid w:val="00660255"/>
    <w:rsid w:val="00663A1C"/>
    <w:rsid w:val="00694C33"/>
    <w:rsid w:val="006C6A21"/>
    <w:rsid w:val="006D0071"/>
    <w:rsid w:val="006D1BDB"/>
    <w:rsid w:val="00716A32"/>
    <w:rsid w:val="00726005"/>
    <w:rsid w:val="00740055"/>
    <w:rsid w:val="00751ECB"/>
    <w:rsid w:val="00794C97"/>
    <w:rsid w:val="007C1A88"/>
    <w:rsid w:val="007F2C95"/>
    <w:rsid w:val="007F2F14"/>
    <w:rsid w:val="007F56E0"/>
    <w:rsid w:val="00810BAC"/>
    <w:rsid w:val="0081587F"/>
    <w:rsid w:val="008252A2"/>
    <w:rsid w:val="00832356"/>
    <w:rsid w:val="00854BE8"/>
    <w:rsid w:val="008610BC"/>
    <w:rsid w:val="00862D94"/>
    <w:rsid w:val="008752E2"/>
    <w:rsid w:val="0088209B"/>
    <w:rsid w:val="008B4161"/>
    <w:rsid w:val="008D47A8"/>
    <w:rsid w:val="008E1D5A"/>
    <w:rsid w:val="008E57D1"/>
    <w:rsid w:val="008E65C3"/>
    <w:rsid w:val="00912238"/>
    <w:rsid w:val="009171C0"/>
    <w:rsid w:val="0091739F"/>
    <w:rsid w:val="009250B4"/>
    <w:rsid w:val="00926625"/>
    <w:rsid w:val="00930DB5"/>
    <w:rsid w:val="00944AAD"/>
    <w:rsid w:val="009465A4"/>
    <w:rsid w:val="00947D80"/>
    <w:rsid w:val="00947EDE"/>
    <w:rsid w:val="00964DFF"/>
    <w:rsid w:val="00966713"/>
    <w:rsid w:val="00975810"/>
    <w:rsid w:val="00994C3F"/>
    <w:rsid w:val="009B3C3F"/>
    <w:rsid w:val="009B7A3E"/>
    <w:rsid w:val="009C7B0F"/>
    <w:rsid w:val="009D0E91"/>
    <w:rsid w:val="009F6D2F"/>
    <w:rsid w:val="00A02FF5"/>
    <w:rsid w:val="00A038BC"/>
    <w:rsid w:val="00A30D69"/>
    <w:rsid w:val="00A317BC"/>
    <w:rsid w:val="00A81B38"/>
    <w:rsid w:val="00A84008"/>
    <w:rsid w:val="00A84FE2"/>
    <w:rsid w:val="00AB774F"/>
    <w:rsid w:val="00AD0E1D"/>
    <w:rsid w:val="00AD1F92"/>
    <w:rsid w:val="00AE30B6"/>
    <w:rsid w:val="00AF272C"/>
    <w:rsid w:val="00AF2943"/>
    <w:rsid w:val="00AF7F30"/>
    <w:rsid w:val="00B029D5"/>
    <w:rsid w:val="00B260B5"/>
    <w:rsid w:val="00B376B4"/>
    <w:rsid w:val="00B60972"/>
    <w:rsid w:val="00B72CA4"/>
    <w:rsid w:val="00B93EF0"/>
    <w:rsid w:val="00C12A6F"/>
    <w:rsid w:val="00C3411C"/>
    <w:rsid w:val="00C73D0C"/>
    <w:rsid w:val="00C73F6F"/>
    <w:rsid w:val="00C74007"/>
    <w:rsid w:val="00C76F4C"/>
    <w:rsid w:val="00C921DD"/>
    <w:rsid w:val="00CB6279"/>
    <w:rsid w:val="00CC1A4E"/>
    <w:rsid w:val="00CC52FA"/>
    <w:rsid w:val="00CE217B"/>
    <w:rsid w:val="00D224FD"/>
    <w:rsid w:val="00D231F5"/>
    <w:rsid w:val="00D46BAC"/>
    <w:rsid w:val="00D8381D"/>
    <w:rsid w:val="00D872FF"/>
    <w:rsid w:val="00DB6ACA"/>
    <w:rsid w:val="00DC6B12"/>
    <w:rsid w:val="00DD5046"/>
    <w:rsid w:val="00DD5772"/>
    <w:rsid w:val="00DE4A54"/>
    <w:rsid w:val="00DF2180"/>
    <w:rsid w:val="00DF49F7"/>
    <w:rsid w:val="00E100FB"/>
    <w:rsid w:val="00E13A5E"/>
    <w:rsid w:val="00E423E1"/>
    <w:rsid w:val="00E55189"/>
    <w:rsid w:val="00E77D99"/>
    <w:rsid w:val="00EA67B1"/>
    <w:rsid w:val="00EE23AD"/>
    <w:rsid w:val="00EE70F9"/>
    <w:rsid w:val="00F00128"/>
    <w:rsid w:val="00F22E0D"/>
    <w:rsid w:val="00F40B84"/>
    <w:rsid w:val="00F4143D"/>
    <w:rsid w:val="00F7371B"/>
    <w:rsid w:val="00F97E1D"/>
    <w:rsid w:val="00FA21A3"/>
    <w:rsid w:val="00FC38E8"/>
    <w:rsid w:val="00FC714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FF6DE8-9323-4FEC-9551-51FB3653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t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D5A"/>
  </w:style>
  <w:style w:type="paragraph" w:styleId="Heading1">
    <w:name w:val="heading 1"/>
    <w:basedOn w:val="Normal"/>
    <w:next w:val="Normal"/>
    <w:link w:val="Heading1Char"/>
    <w:uiPriority w:val="9"/>
    <w:qFormat/>
    <w:rsid w:val="008E1D5A"/>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8E1D5A"/>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E1D5A"/>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E1D5A"/>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8E1D5A"/>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8E1D5A"/>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8E1D5A"/>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8E1D5A"/>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8E1D5A"/>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E1D5A"/>
    <w:rPr>
      <w:rFonts w:asciiTheme="majorHAnsi" w:eastAsiaTheme="majorEastAsia" w:hAnsiTheme="majorHAnsi" w:cstheme="majorBidi"/>
      <w:color w:val="2E74B5" w:themeColor="accent1" w:themeShade="BF"/>
      <w:sz w:val="28"/>
      <w:szCs w:val="28"/>
    </w:rPr>
  </w:style>
  <w:style w:type="paragraph" w:customStyle="1" w:styleId="tx">
    <w:name w:val="tx"/>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converted-space">
    <w:name w:val="apple-converted-space"/>
    <w:basedOn w:val="DefaultParagraphFont"/>
    <w:rsid w:val="009B7A3E"/>
  </w:style>
  <w:style w:type="paragraph" w:customStyle="1" w:styleId="indent1a">
    <w:name w:val="indent1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Hyperlink">
    <w:name w:val="Hyperlink"/>
    <w:basedOn w:val="DefaultParagraphFont"/>
    <w:uiPriority w:val="99"/>
    <w:unhideWhenUsed/>
    <w:rsid w:val="009B7A3E"/>
    <w:rPr>
      <w:color w:val="0000FF"/>
      <w:u w:val="single"/>
    </w:rPr>
  </w:style>
  <w:style w:type="paragraph" w:styleId="NormalWeb">
    <w:name w:val="Normal (Web)"/>
    <w:basedOn w:val="Normal"/>
    <w:uiPriority w:val="99"/>
    <w:unhideWhenUsed/>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tab-span">
    <w:name w:val="apple-tab-span"/>
    <w:basedOn w:val="DefaultParagraphFont"/>
    <w:rsid w:val="009B7A3E"/>
  </w:style>
  <w:style w:type="paragraph" w:customStyle="1" w:styleId="indent2a">
    <w:name w:val="indent2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ListParagraph">
    <w:name w:val="List Paragraph"/>
    <w:basedOn w:val="Normal"/>
    <w:uiPriority w:val="34"/>
    <w:qFormat/>
    <w:rsid w:val="00012290"/>
    <w:pPr>
      <w:ind w:left="720"/>
      <w:contextualSpacing/>
    </w:pPr>
  </w:style>
  <w:style w:type="paragraph" w:styleId="Header">
    <w:name w:val="header"/>
    <w:basedOn w:val="Normal"/>
    <w:link w:val="HeaderChar"/>
    <w:uiPriority w:val="99"/>
    <w:unhideWhenUsed/>
    <w:rsid w:val="00FC71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7149"/>
  </w:style>
  <w:style w:type="paragraph" w:styleId="Footer">
    <w:name w:val="footer"/>
    <w:basedOn w:val="Normal"/>
    <w:link w:val="FooterChar"/>
    <w:uiPriority w:val="99"/>
    <w:unhideWhenUsed/>
    <w:rsid w:val="00FC71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7149"/>
  </w:style>
  <w:style w:type="paragraph" w:customStyle="1" w:styleId="indent1">
    <w:name w:val="indent1"/>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2">
    <w:name w:val="indent2"/>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3">
    <w:name w:val="indent3"/>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4">
    <w:name w:val="indent4"/>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5">
    <w:name w:val="indent5"/>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6">
    <w:name w:val="indent6"/>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FollowedHyperlink">
    <w:name w:val="FollowedHyperlink"/>
    <w:basedOn w:val="DefaultParagraphFont"/>
    <w:uiPriority w:val="99"/>
    <w:semiHidden/>
    <w:unhideWhenUsed/>
    <w:rsid w:val="002100B7"/>
    <w:rPr>
      <w:color w:val="954F72" w:themeColor="followedHyperlink"/>
      <w:u w:val="single"/>
    </w:rPr>
  </w:style>
  <w:style w:type="paragraph" w:styleId="NoSpacing">
    <w:name w:val="No Spacing"/>
    <w:uiPriority w:val="1"/>
    <w:qFormat/>
    <w:rsid w:val="008E1D5A"/>
    <w:pPr>
      <w:spacing w:after="0" w:line="240" w:lineRule="auto"/>
    </w:pPr>
  </w:style>
  <w:style w:type="character" w:customStyle="1" w:styleId="Heading1Char">
    <w:name w:val="Heading 1 Char"/>
    <w:basedOn w:val="DefaultParagraphFont"/>
    <w:link w:val="Heading1"/>
    <w:uiPriority w:val="9"/>
    <w:rsid w:val="008E1D5A"/>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8E1D5A"/>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8E1D5A"/>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8E1D5A"/>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8E1D5A"/>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8E1D5A"/>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8E1D5A"/>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8E1D5A"/>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8E1D5A"/>
    <w:pPr>
      <w:spacing w:line="240" w:lineRule="auto"/>
    </w:pPr>
    <w:rPr>
      <w:b/>
      <w:bCs/>
      <w:smallCaps/>
      <w:color w:val="44546A" w:themeColor="text2"/>
    </w:rPr>
  </w:style>
  <w:style w:type="paragraph" w:styleId="Title">
    <w:name w:val="Title"/>
    <w:basedOn w:val="Normal"/>
    <w:next w:val="Normal"/>
    <w:link w:val="TitleChar"/>
    <w:uiPriority w:val="10"/>
    <w:qFormat/>
    <w:rsid w:val="008E1D5A"/>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E1D5A"/>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8E1D5A"/>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8E1D5A"/>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8E1D5A"/>
    <w:rPr>
      <w:b/>
      <w:bCs/>
    </w:rPr>
  </w:style>
  <w:style w:type="character" w:styleId="Emphasis">
    <w:name w:val="Emphasis"/>
    <w:basedOn w:val="DefaultParagraphFont"/>
    <w:uiPriority w:val="20"/>
    <w:qFormat/>
    <w:rsid w:val="008E1D5A"/>
    <w:rPr>
      <w:i/>
      <w:iCs/>
    </w:rPr>
  </w:style>
  <w:style w:type="paragraph" w:styleId="Quote">
    <w:name w:val="Quote"/>
    <w:basedOn w:val="Normal"/>
    <w:next w:val="Normal"/>
    <w:link w:val="QuoteChar"/>
    <w:uiPriority w:val="29"/>
    <w:qFormat/>
    <w:rsid w:val="008E1D5A"/>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E1D5A"/>
    <w:rPr>
      <w:color w:val="44546A" w:themeColor="text2"/>
      <w:sz w:val="24"/>
      <w:szCs w:val="24"/>
    </w:rPr>
  </w:style>
  <w:style w:type="paragraph" w:styleId="IntenseQuote">
    <w:name w:val="Intense Quote"/>
    <w:basedOn w:val="Normal"/>
    <w:next w:val="Normal"/>
    <w:link w:val="IntenseQuoteChar"/>
    <w:uiPriority w:val="30"/>
    <w:qFormat/>
    <w:rsid w:val="008E1D5A"/>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E1D5A"/>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E1D5A"/>
    <w:rPr>
      <w:i/>
      <w:iCs/>
      <w:color w:val="595959" w:themeColor="text1" w:themeTint="A6"/>
    </w:rPr>
  </w:style>
  <w:style w:type="character" w:styleId="IntenseEmphasis">
    <w:name w:val="Intense Emphasis"/>
    <w:basedOn w:val="DefaultParagraphFont"/>
    <w:uiPriority w:val="21"/>
    <w:qFormat/>
    <w:rsid w:val="008E1D5A"/>
    <w:rPr>
      <w:b/>
      <w:bCs/>
      <w:i/>
      <w:iCs/>
    </w:rPr>
  </w:style>
  <w:style w:type="character" w:styleId="SubtleReference">
    <w:name w:val="Subtle Reference"/>
    <w:basedOn w:val="DefaultParagraphFont"/>
    <w:uiPriority w:val="31"/>
    <w:qFormat/>
    <w:rsid w:val="008E1D5A"/>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E1D5A"/>
    <w:rPr>
      <w:b/>
      <w:bCs/>
      <w:smallCaps/>
      <w:color w:val="44546A" w:themeColor="text2"/>
      <w:u w:val="single"/>
    </w:rPr>
  </w:style>
  <w:style w:type="character" w:styleId="BookTitle">
    <w:name w:val="Book Title"/>
    <w:basedOn w:val="DefaultParagraphFont"/>
    <w:uiPriority w:val="33"/>
    <w:qFormat/>
    <w:rsid w:val="008E1D5A"/>
    <w:rPr>
      <w:b/>
      <w:bCs/>
      <w:smallCaps/>
      <w:spacing w:val="10"/>
    </w:rPr>
  </w:style>
  <w:style w:type="paragraph" w:styleId="TOCHeading">
    <w:name w:val="TOC Heading"/>
    <w:basedOn w:val="Heading1"/>
    <w:next w:val="Normal"/>
    <w:uiPriority w:val="39"/>
    <w:semiHidden/>
    <w:unhideWhenUsed/>
    <w:qFormat/>
    <w:rsid w:val="008E1D5A"/>
    <w:pPr>
      <w:outlineLvl w:val="9"/>
    </w:pPr>
  </w:style>
  <w:style w:type="paragraph" w:customStyle="1" w:styleId="contentmainhead">
    <w:name w:val="content_main_head"/>
    <w:basedOn w:val="Normal"/>
    <w:rsid w:val="008E65C3"/>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z-TopofForm">
    <w:name w:val="HTML Top of Form"/>
    <w:basedOn w:val="Normal"/>
    <w:next w:val="Normal"/>
    <w:link w:val="z-TopofFormChar"/>
    <w:hidden/>
    <w:uiPriority w:val="99"/>
    <w:semiHidden/>
    <w:unhideWhenUsed/>
    <w:rsid w:val="008E65C3"/>
    <w:pPr>
      <w:pBdr>
        <w:bottom w:val="single" w:sz="6" w:space="1" w:color="auto"/>
      </w:pBdr>
      <w:spacing w:after="0" w:line="240" w:lineRule="auto"/>
      <w:jc w:val="center"/>
    </w:pPr>
    <w:rPr>
      <w:rFonts w:ascii="Arial" w:eastAsia="Times New Roman" w:hAnsi="Arial" w:cs="Mangal"/>
      <w:vanish/>
      <w:sz w:val="16"/>
      <w:szCs w:val="14"/>
      <w:lang w:eastAsia="en-IN" w:bidi="hi-IN"/>
    </w:rPr>
  </w:style>
  <w:style w:type="character" w:customStyle="1" w:styleId="z-TopofFormChar">
    <w:name w:val="z-Top of Form Char"/>
    <w:basedOn w:val="DefaultParagraphFont"/>
    <w:link w:val="z-TopofForm"/>
    <w:uiPriority w:val="99"/>
    <w:semiHidden/>
    <w:rsid w:val="008E65C3"/>
    <w:rPr>
      <w:rFonts w:ascii="Arial" w:eastAsia="Times New Roman" w:hAnsi="Arial" w:cs="Mangal"/>
      <w:vanish/>
      <w:sz w:val="16"/>
      <w:szCs w:val="14"/>
      <w:lang w:eastAsia="en-IN" w:bidi="hi-IN"/>
    </w:rPr>
  </w:style>
  <w:style w:type="paragraph" w:styleId="z-BottomofForm">
    <w:name w:val="HTML Bottom of Form"/>
    <w:basedOn w:val="Normal"/>
    <w:next w:val="Normal"/>
    <w:link w:val="z-BottomofFormChar"/>
    <w:hidden/>
    <w:uiPriority w:val="99"/>
    <w:semiHidden/>
    <w:unhideWhenUsed/>
    <w:rsid w:val="008E65C3"/>
    <w:pPr>
      <w:pBdr>
        <w:top w:val="single" w:sz="6" w:space="1" w:color="auto"/>
      </w:pBdr>
      <w:spacing w:after="0" w:line="240" w:lineRule="auto"/>
      <w:jc w:val="center"/>
    </w:pPr>
    <w:rPr>
      <w:rFonts w:ascii="Arial" w:eastAsia="Times New Roman" w:hAnsi="Arial" w:cs="Mangal"/>
      <w:vanish/>
      <w:sz w:val="16"/>
      <w:szCs w:val="14"/>
      <w:lang w:eastAsia="en-IN" w:bidi="hi-IN"/>
    </w:rPr>
  </w:style>
  <w:style w:type="character" w:customStyle="1" w:styleId="z-BottomofFormChar">
    <w:name w:val="z-Bottom of Form Char"/>
    <w:basedOn w:val="DefaultParagraphFont"/>
    <w:link w:val="z-BottomofForm"/>
    <w:uiPriority w:val="99"/>
    <w:semiHidden/>
    <w:rsid w:val="008E65C3"/>
    <w:rPr>
      <w:rFonts w:ascii="Arial" w:eastAsia="Times New Roman" w:hAnsi="Arial" w:cs="Mangal"/>
      <w:vanish/>
      <w:sz w:val="16"/>
      <w:szCs w:val="14"/>
      <w:lang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01968">
      <w:bodyDiv w:val="1"/>
      <w:marLeft w:val="0"/>
      <w:marRight w:val="0"/>
      <w:marTop w:val="0"/>
      <w:marBottom w:val="0"/>
      <w:divBdr>
        <w:top w:val="none" w:sz="0" w:space="0" w:color="auto"/>
        <w:left w:val="none" w:sz="0" w:space="0" w:color="auto"/>
        <w:bottom w:val="none" w:sz="0" w:space="0" w:color="auto"/>
        <w:right w:val="none" w:sz="0" w:space="0" w:color="auto"/>
      </w:divBdr>
      <w:divsChild>
        <w:div w:id="1225530750">
          <w:marLeft w:val="0"/>
          <w:marRight w:val="0"/>
          <w:marTop w:val="0"/>
          <w:marBottom w:val="0"/>
          <w:divBdr>
            <w:top w:val="none" w:sz="0" w:space="0" w:color="auto"/>
            <w:left w:val="none" w:sz="0" w:space="0" w:color="auto"/>
            <w:bottom w:val="none" w:sz="0" w:space="0" w:color="auto"/>
            <w:right w:val="none" w:sz="0" w:space="0" w:color="auto"/>
          </w:divBdr>
          <w:divsChild>
            <w:div w:id="1531533890">
              <w:marLeft w:val="0"/>
              <w:marRight w:val="0"/>
              <w:marTop w:val="0"/>
              <w:marBottom w:val="0"/>
              <w:divBdr>
                <w:top w:val="none" w:sz="0" w:space="0" w:color="auto"/>
                <w:left w:val="none" w:sz="0" w:space="0" w:color="auto"/>
                <w:bottom w:val="none" w:sz="0" w:space="0" w:color="auto"/>
                <w:right w:val="none" w:sz="0" w:space="0" w:color="auto"/>
              </w:divBdr>
              <w:divsChild>
                <w:div w:id="1748263431">
                  <w:marLeft w:val="0"/>
                  <w:marRight w:val="0"/>
                  <w:marTop w:val="0"/>
                  <w:marBottom w:val="0"/>
                  <w:divBdr>
                    <w:top w:val="none" w:sz="0" w:space="0" w:color="auto"/>
                    <w:left w:val="none" w:sz="0" w:space="0" w:color="auto"/>
                    <w:bottom w:val="none" w:sz="0" w:space="0" w:color="auto"/>
                    <w:right w:val="none" w:sz="0" w:space="0" w:color="auto"/>
                  </w:divBdr>
                  <w:divsChild>
                    <w:div w:id="101542209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5882260">
          <w:marLeft w:val="0"/>
          <w:marRight w:val="0"/>
          <w:marTop w:val="525"/>
          <w:marBottom w:val="0"/>
          <w:divBdr>
            <w:top w:val="none" w:sz="0" w:space="0" w:color="auto"/>
            <w:left w:val="none" w:sz="0" w:space="0" w:color="auto"/>
            <w:bottom w:val="none" w:sz="0" w:space="0" w:color="auto"/>
            <w:right w:val="none" w:sz="0" w:space="0" w:color="auto"/>
          </w:divBdr>
          <w:divsChild>
            <w:div w:id="1336494465">
              <w:marLeft w:val="0"/>
              <w:marRight w:val="0"/>
              <w:marTop w:val="0"/>
              <w:marBottom w:val="0"/>
              <w:divBdr>
                <w:top w:val="none" w:sz="0" w:space="0" w:color="auto"/>
                <w:left w:val="none" w:sz="0" w:space="0" w:color="auto"/>
                <w:bottom w:val="none" w:sz="0" w:space="0" w:color="auto"/>
                <w:right w:val="none" w:sz="0" w:space="0" w:color="auto"/>
              </w:divBdr>
              <w:divsChild>
                <w:div w:id="20903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4436">
      <w:bodyDiv w:val="1"/>
      <w:marLeft w:val="0"/>
      <w:marRight w:val="0"/>
      <w:marTop w:val="0"/>
      <w:marBottom w:val="0"/>
      <w:divBdr>
        <w:top w:val="none" w:sz="0" w:space="0" w:color="auto"/>
        <w:left w:val="none" w:sz="0" w:space="0" w:color="auto"/>
        <w:bottom w:val="none" w:sz="0" w:space="0" w:color="auto"/>
        <w:right w:val="none" w:sz="0" w:space="0" w:color="auto"/>
      </w:divBdr>
      <w:divsChild>
        <w:div w:id="1487627261">
          <w:marLeft w:val="0"/>
          <w:marRight w:val="0"/>
          <w:marTop w:val="0"/>
          <w:marBottom w:val="0"/>
          <w:divBdr>
            <w:top w:val="none" w:sz="0" w:space="0" w:color="auto"/>
            <w:left w:val="none" w:sz="0" w:space="0" w:color="auto"/>
            <w:bottom w:val="none" w:sz="0" w:space="0" w:color="auto"/>
            <w:right w:val="none" w:sz="0" w:space="0" w:color="auto"/>
          </w:divBdr>
          <w:divsChild>
            <w:div w:id="650408446">
              <w:marLeft w:val="0"/>
              <w:marRight w:val="0"/>
              <w:marTop w:val="0"/>
              <w:marBottom w:val="0"/>
              <w:divBdr>
                <w:top w:val="none" w:sz="0" w:space="0" w:color="auto"/>
                <w:left w:val="none" w:sz="0" w:space="0" w:color="auto"/>
                <w:bottom w:val="none" w:sz="0" w:space="0" w:color="auto"/>
                <w:right w:val="none" w:sz="0" w:space="0" w:color="auto"/>
              </w:divBdr>
              <w:divsChild>
                <w:div w:id="120537337">
                  <w:marLeft w:val="0"/>
                  <w:marRight w:val="0"/>
                  <w:marTop w:val="0"/>
                  <w:marBottom w:val="0"/>
                  <w:divBdr>
                    <w:top w:val="none" w:sz="0" w:space="0" w:color="auto"/>
                    <w:left w:val="none" w:sz="0" w:space="0" w:color="auto"/>
                    <w:bottom w:val="none" w:sz="0" w:space="0" w:color="auto"/>
                    <w:right w:val="none" w:sz="0" w:space="0" w:color="auto"/>
                  </w:divBdr>
                  <w:divsChild>
                    <w:div w:id="18990466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593514606">
          <w:marLeft w:val="0"/>
          <w:marRight w:val="0"/>
          <w:marTop w:val="525"/>
          <w:marBottom w:val="0"/>
          <w:divBdr>
            <w:top w:val="none" w:sz="0" w:space="0" w:color="auto"/>
            <w:left w:val="none" w:sz="0" w:space="0" w:color="auto"/>
            <w:bottom w:val="none" w:sz="0" w:space="0" w:color="auto"/>
            <w:right w:val="none" w:sz="0" w:space="0" w:color="auto"/>
          </w:divBdr>
          <w:divsChild>
            <w:div w:id="948315935">
              <w:marLeft w:val="0"/>
              <w:marRight w:val="0"/>
              <w:marTop w:val="0"/>
              <w:marBottom w:val="0"/>
              <w:divBdr>
                <w:top w:val="none" w:sz="0" w:space="0" w:color="auto"/>
                <w:left w:val="none" w:sz="0" w:space="0" w:color="auto"/>
                <w:bottom w:val="none" w:sz="0" w:space="0" w:color="auto"/>
                <w:right w:val="none" w:sz="0" w:space="0" w:color="auto"/>
              </w:divBdr>
              <w:divsChild>
                <w:div w:id="36702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8061">
      <w:bodyDiv w:val="1"/>
      <w:marLeft w:val="0"/>
      <w:marRight w:val="0"/>
      <w:marTop w:val="0"/>
      <w:marBottom w:val="0"/>
      <w:divBdr>
        <w:top w:val="none" w:sz="0" w:space="0" w:color="auto"/>
        <w:left w:val="none" w:sz="0" w:space="0" w:color="auto"/>
        <w:bottom w:val="none" w:sz="0" w:space="0" w:color="auto"/>
        <w:right w:val="none" w:sz="0" w:space="0" w:color="auto"/>
      </w:divBdr>
      <w:divsChild>
        <w:div w:id="830101189">
          <w:marLeft w:val="0"/>
          <w:marRight w:val="0"/>
          <w:marTop w:val="0"/>
          <w:marBottom w:val="0"/>
          <w:divBdr>
            <w:top w:val="none" w:sz="0" w:space="0" w:color="auto"/>
            <w:left w:val="none" w:sz="0" w:space="0" w:color="auto"/>
            <w:bottom w:val="none" w:sz="0" w:space="0" w:color="auto"/>
            <w:right w:val="none" w:sz="0" w:space="0" w:color="auto"/>
          </w:divBdr>
          <w:divsChild>
            <w:div w:id="1154951185">
              <w:marLeft w:val="0"/>
              <w:marRight w:val="0"/>
              <w:marTop w:val="0"/>
              <w:marBottom w:val="0"/>
              <w:divBdr>
                <w:top w:val="none" w:sz="0" w:space="0" w:color="auto"/>
                <w:left w:val="none" w:sz="0" w:space="0" w:color="auto"/>
                <w:bottom w:val="none" w:sz="0" w:space="0" w:color="auto"/>
                <w:right w:val="none" w:sz="0" w:space="0" w:color="auto"/>
              </w:divBdr>
              <w:divsChild>
                <w:div w:id="1432624602">
                  <w:marLeft w:val="0"/>
                  <w:marRight w:val="0"/>
                  <w:marTop w:val="0"/>
                  <w:marBottom w:val="0"/>
                  <w:divBdr>
                    <w:top w:val="none" w:sz="0" w:space="0" w:color="auto"/>
                    <w:left w:val="none" w:sz="0" w:space="0" w:color="auto"/>
                    <w:bottom w:val="none" w:sz="0" w:space="0" w:color="auto"/>
                    <w:right w:val="none" w:sz="0" w:space="0" w:color="auto"/>
                  </w:divBdr>
                  <w:divsChild>
                    <w:div w:id="867915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53962559">
          <w:marLeft w:val="0"/>
          <w:marRight w:val="0"/>
          <w:marTop w:val="525"/>
          <w:marBottom w:val="0"/>
          <w:divBdr>
            <w:top w:val="none" w:sz="0" w:space="0" w:color="auto"/>
            <w:left w:val="none" w:sz="0" w:space="0" w:color="auto"/>
            <w:bottom w:val="none" w:sz="0" w:space="0" w:color="auto"/>
            <w:right w:val="none" w:sz="0" w:space="0" w:color="auto"/>
          </w:divBdr>
          <w:divsChild>
            <w:div w:id="1973320059">
              <w:marLeft w:val="0"/>
              <w:marRight w:val="0"/>
              <w:marTop w:val="0"/>
              <w:marBottom w:val="0"/>
              <w:divBdr>
                <w:top w:val="none" w:sz="0" w:space="0" w:color="auto"/>
                <w:left w:val="none" w:sz="0" w:space="0" w:color="auto"/>
                <w:bottom w:val="none" w:sz="0" w:space="0" w:color="auto"/>
                <w:right w:val="none" w:sz="0" w:space="0" w:color="auto"/>
              </w:divBdr>
              <w:divsChild>
                <w:div w:id="180422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676180">
      <w:bodyDiv w:val="1"/>
      <w:marLeft w:val="0"/>
      <w:marRight w:val="0"/>
      <w:marTop w:val="0"/>
      <w:marBottom w:val="0"/>
      <w:divBdr>
        <w:top w:val="none" w:sz="0" w:space="0" w:color="auto"/>
        <w:left w:val="none" w:sz="0" w:space="0" w:color="auto"/>
        <w:bottom w:val="none" w:sz="0" w:space="0" w:color="auto"/>
        <w:right w:val="none" w:sz="0" w:space="0" w:color="auto"/>
      </w:divBdr>
      <w:divsChild>
        <w:div w:id="272788877">
          <w:marLeft w:val="0"/>
          <w:marRight w:val="0"/>
          <w:marTop w:val="0"/>
          <w:marBottom w:val="0"/>
          <w:divBdr>
            <w:top w:val="none" w:sz="0" w:space="0" w:color="auto"/>
            <w:left w:val="none" w:sz="0" w:space="0" w:color="auto"/>
            <w:bottom w:val="none" w:sz="0" w:space="0" w:color="auto"/>
            <w:right w:val="none" w:sz="0" w:space="0" w:color="auto"/>
          </w:divBdr>
          <w:divsChild>
            <w:div w:id="1031955170">
              <w:marLeft w:val="0"/>
              <w:marRight w:val="0"/>
              <w:marTop w:val="0"/>
              <w:marBottom w:val="0"/>
              <w:divBdr>
                <w:top w:val="none" w:sz="0" w:space="0" w:color="auto"/>
                <w:left w:val="none" w:sz="0" w:space="0" w:color="auto"/>
                <w:bottom w:val="none" w:sz="0" w:space="0" w:color="auto"/>
                <w:right w:val="none" w:sz="0" w:space="0" w:color="auto"/>
              </w:divBdr>
              <w:divsChild>
                <w:div w:id="1215049035">
                  <w:marLeft w:val="0"/>
                  <w:marRight w:val="0"/>
                  <w:marTop w:val="0"/>
                  <w:marBottom w:val="0"/>
                  <w:divBdr>
                    <w:top w:val="none" w:sz="0" w:space="0" w:color="auto"/>
                    <w:left w:val="none" w:sz="0" w:space="0" w:color="auto"/>
                    <w:bottom w:val="none" w:sz="0" w:space="0" w:color="auto"/>
                    <w:right w:val="none" w:sz="0" w:space="0" w:color="auto"/>
                  </w:divBdr>
                  <w:divsChild>
                    <w:div w:id="196727194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0102531">
          <w:marLeft w:val="0"/>
          <w:marRight w:val="0"/>
          <w:marTop w:val="525"/>
          <w:marBottom w:val="0"/>
          <w:divBdr>
            <w:top w:val="none" w:sz="0" w:space="0" w:color="auto"/>
            <w:left w:val="none" w:sz="0" w:space="0" w:color="auto"/>
            <w:bottom w:val="none" w:sz="0" w:space="0" w:color="auto"/>
            <w:right w:val="none" w:sz="0" w:space="0" w:color="auto"/>
          </w:divBdr>
          <w:divsChild>
            <w:div w:id="540171169">
              <w:marLeft w:val="0"/>
              <w:marRight w:val="0"/>
              <w:marTop w:val="0"/>
              <w:marBottom w:val="0"/>
              <w:divBdr>
                <w:top w:val="none" w:sz="0" w:space="0" w:color="auto"/>
                <w:left w:val="none" w:sz="0" w:space="0" w:color="auto"/>
                <w:bottom w:val="none" w:sz="0" w:space="0" w:color="auto"/>
                <w:right w:val="none" w:sz="0" w:space="0" w:color="auto"/>
              </w:divBdr>
              <w:divsChild>
                <w:div w:id="164111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83105">
      <w:bodyDiv w:val="1"/>
      <w:marLeft w:val="0"/>
      <w:marRight w:val="0"/>
      <w:marTop w:val="0"/>
      <w:marBottom w:val="0"/>
      <w:divBdr>
        <w:top w:val="none" w:sz="0" w:space="0" w:color="auto"/>
        <w:left w:val="none" w:sz="0" w:space="0" w:color="auto"/>
        <w:bottom w:val="none" w:sz="0" w:space="0" w:color="auto"/>
        <w:right w:val="none" w:sz="0" w:space="0" w:color="auto"/>
      </w:divBdr>
      <w:divsChild>
        <w:div w:id="868949438">
          <w:marLeft w:val="0"/>
          <w:marRight w:val="0"/>
          <w:marTop w:val="0"/>
          <w:marBottom w:val="0"/>
          <w:divBdr>
            <w:top w:val="none" w:sz="0" w:space="0" w:color="auto"/>
            <w:left w:val="none" w:sz="0" w:space="0" w:color="auto"/>
            <w:bottom w:val="none" w:sz="0" w:space="0" w:color="auto"/>
            <w:right w:val="none" w:sz="0" w:space="0" w:color="auto"/>
          </w:divBdr>
          <w:divsChild>
            <w:div w:id="47653978">
              <w:marLeft w:val="0"/>
              <w:marRight w:val="0"/>
              <w:marTop w:val="0"/>
              <w:marBottom w:val="0"/>
              <w:divBdr>
                <w:top w:val="none" w:sz="0" w:space="0" w:color="auto"/>
                <w:left w:val="none" w:sz="0" w:space="0" w:color="auto"/>
                <w:bottom w:val="none" w:sz="0" w:space="0" w:color="auto"/>
                <w:right w:val="none" w:sz="0" w:space="0" w:color="auto"/>
              </w:divBdr>
              <w:divsChild>
                <w:div w:id="1837570517">
                  <w:marLeft w:val="0"/>
                  <w:marRight w:val="0"/>
                  <w:marTop w:val="0"/>
                  <w:marBottom w:val="0"/>
                  <w:divBdr>
                    <w:top w:val="none" w:sz="0" w:space="0" w:color="auto"/>
                    <w:left w:val="none" w:sz="0" w:space="0" w:color="auto"/>
                    <w:bottom w:val="none" w:sz="0" w:space="0" w:color="auto"/>
                    <w:right w:val="none" w:sz="0" w:space="0" w:color="auto"/>
                  </w:divBdr>
                  <w:divsChild>
                    <w:div w:id="12328871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73502046">
          <w:marLeft w:val="0"/>
          <w:marRight w:val="0"/>
          <w:marTop w:val="525"/>
          <w:marBottom w:val="0"/>
          <w:divBdr>
            <w:top w:val="none" w:sz="0" w:space="0" w:color="auto"/>
            <w:left w:val="none" w:sz="0" w:space="0" w:color="auto"/>
            <w:bottom w:val="none" w:sz="0" w:space="0" w:color="auto"/>
            <w:right w:val="none" w:sz="0" w:space="0" w:color="auto"/>
          </w:divBdr>
          <w:divsChild>
            <w:div w:id="103767190">
              <w:marLeft w:val="0"/>
              <w:marRight w:val="0"/>
              <w:marTop w:val="0"/>
              <w:marBottom w:val="0"/>
              <w:divBdr>
                <w:top w:val="none" w:sz="0" w:space="0" w:color="auto"/>
                <w:left w:val="none" w:sz="0" w:space="0" w:color="auto"/>
                <w:bottom w:val="none" w:sz="0" w:space="0" w:color="auto"/>
                <w:right w:val="none" w:sz="0" w:space="0" w:color="auto"/>
              </w:divBdr>
              <w:divsChild>
                <w:div w:id="2850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834872">
      <w:bodyDiv w:val="1"/>
      <w:marLeft w:val="0"/>
      <w:marRight w:val="0"/>
      <w:marTop w:val="0"/>
      <w:marBottom w:val="0"/>
      <w:divBdr>
        <w:top w:val="none" w:sz="0" w:space="0" w:color="auto"/>
        <w:left w:val="none" w:sz="0" w:space="0" w:color="auto"/>
        <w:bottom w:val="none" w:sz="0" w:space="0" w:color="auto"/>
        <w:right w:val="none" w:sz="0" w:space="0" w:color="auto"/>
      </w:divBdr>
      <w:divsChild>
        <w:div w:id="339549021">
          <w:marLeft w:val="0"/>
          <w:marRight w:val="0"/>
          <w:marTop w:val="0"/>
          <w:marBottom w:val="0"/>
          <w:divBdr>
            <w:top w:val="none" w:sz="0" w:space="0" w:color="auto"/>
            <w:left w:val="none" w:sz="0" w:space="0" w:color="auto"/>
            <w:bottom w:val="none" w:sz="0" w:space="0" w:color="auto"/>
            <w:right w:val="none" w:sz="0" w:space="0" w:color="auto"/>
          </w:divBdr>
          <w:divsChild>
            <w:div w:id="613366625">
              <w:marLeft w:val="0"/>
              <w:marRight w:val="0"/>
              <w:marTop w:val="0"/>
              <w:marBottom w:val="0"/>
              <w:divBdr>
                <w:top w:val="none" w:sz="0" w:space="0" w:color="auto"/>
                <w:left w:val="none" w:sz="0" w:space="0" w:color="auto"/>
                <w:bottom w:val="none" w:sz="0" w:space="0" w:color="auto"/>
                <w:right w:val="none" w:sz="0" w:space="0" w:color="auto"/>
              </w:divBdr>
              <w:divsChild>
                <w:div w:id="1836995737">
                  <w:marLeft w:val="0"/>
                  <w:marRight w:val="0"/>
                  <w:marTop w:val="0"/>
                  <w:marBottom w:val="0"/>
                  <w:divBdr>
                    <w:top w:val="none" w:sz="0" w:space="0" w:color="auto"/>
                    <w:left w:val="none" w:sz="0" w:space="0" w:color="auto"/>
                    <w:bottom w:val="none" w:sz="0" w:space="0" w:color="auto"/>
                    <w:right w:val="none" w:sz="0" w:space="0" w:color="auto"/>
                  </w:divBdr>
                  <w:divsChild>
                    <w:div w:id="874349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69912774">
          <w:marLeft w:val="0"/>
          <w:marRight w:val="0"/>
          <w:marTop w:val="525"/>
          <w:marBottom w:val="0"/>
          <w:divBdr>
            <w:top w:val="none" w:sz="0" w:space="0" w:color="auto"/>
            <w:left w:val="none" w:sz="0" w:space="0" w:color="auto"/>
            <w:bottom w:val="none" w:sz="0" w:space="0" w:color="auto"/>
            <w:right w:val="none" w:sz="0" w:space="0" w:color="auto"/>
          </w:divBdr>
          <w:divsChild>
            <w:div w:id="2021731930">
              <w:marLeft w:val="0"/>
              <w:marRight w:val="0"/>
              <w:marTop w:val="0"/>
              <w:marBottom w:val="0"/>
              <w:divBdr>
                <w:top w:val="none" w:sz="0" w:space="0" w:color="auto"/>
                <w:left w:val="none" w:sz="0" w:space="0" w:color="auto"/>
                <w:bottom w:val="none" w:sz="0" w:space="0" w:color="auto"/>
                <w:right w:val="none" w:sz="0" w:space="0" w:color="auto"/>
              </w:divBdr>
              <w:divsChild>
                <w:div w:id="109493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04721">
      <w:bodyDiv w:val="1"/>
      <w:marLeft w:val="0"/>
      <w:marRight w:val="0"/>
      <w:marTop w:val="0"/>
      <w:marBottom w:val="0"/>
      <w:divBdr>
        <w:top w:val="none" w:sz="0" w:space="0" w:color="auto"/>
        <w:left w:val="none" w:sz="0" w:space="0" w:color="auto"/>
        <w:bottom w:val="none" w:sz="0" w:space="0" w:color="auto"/>
        <w:right w:val="none" w:sz="0" w:space="0" w:color="auto"/>
      </w:divBdr>
      <w:divsChild>
        <w:div w:id="140922892">
          <w:marLeft w:val="0"/>
          <w:marRight w:val="0"/>
          <w:marTop w:val="0"/>
          <w:marBottom w:val="0"/>
          <w:divBdr>
            <w:top w:val="none" w:sz="0" w:space="0" w:color="auto"/>
            <w:left w:val="none" w:sz="0" w:space="0" w:color="auto"/>
            <w:bottom w:val="none" w:sz="0" w:space="0" w:color="auto"/>
            <w:right w:val="none" w:sz="0" w:space="0" w:color="auto"/>
          </w:divBdr>
          <w:divsChild>
            <w:div w:id="1955550044">
              <w:marLeft w:val="0"/>
              <w:marRight w:val="0"/>
              <w:marTop w:val="0"/>
              <w:marBottom w:val="0"/>
              <w:divBdr>
                <w:top w:val="none" w:sz="0" w:space="0" w:color="auto"/>
                <w:left w:val="none" w:sz="0" w:space="0" w:color="auto"/>
                <w:bottom w:val="none" w:sz="0" w:space="0" w:color="auto"/>
                <w:right w:val="none" w:sz="0" w:space="0" w:color="auto"/>
              </w:divBdr>
              <w:divsChild>
                <w:div w:id="4904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3277">
          <w:marLeft w:val="0"/>
          <w:marRight w:val="0"/>
          <w:marTop w:val="525"/>
          <w:marBottom w:val="0"/>
          <w:divBdr>
            <w:top w:val="none" w:sz="0" w:space="0" w:color="auto"/>
            <w:left w:val="none" w:sz="0" w:space="0" w:color="auto"/>
            <w:bottom w:val="none" w:sz="0" w:space="0" w:color="auto"/>
            <w:right w:val="none" w:sz="0" w:space="0" w:color="auto"/>
          </w:divBdr>
          <w:divsChild>
            <w:div w:id="914247232">
              <w:marLeft w:val="0"/>
              <w:marRight w:val="0"/>
              <w:marTop w:val="0"/>
              <w:marBottom w:val="0"/>
              <w:divBdr>
                <w:top w:val="none" w:sz="0" w:space="0" w:color="auto"/>
                <w:left w:val="none" w:sz="0" w:space="0" w:color="auto"/>
                <w:bottom w:val="none" w:sz="0" w:space="0" w:color="auto"/>
                <w:right w:val="none" w:sz="0" w:space="0" w:color="auto"/>
              </w:divBdr>
              <w:divsChild>
                <w:div w:id="2048527189">
                  <w:marLeft w:val="0"/>
                  <w:marRight w:val="0"/>
                  <w:marTop w:val="0"/>
                  <w:marBottom w:val="0"/>
                  <w:divBdr>
                    <w:top w:val="none" w:sz="0" w:space="0" w:color="auto"/>
                    <w:left w:val="none" w:sz="0" w:space="0" w:color="auto"/>
                    <w:bottom w:val="none" w:sz="0" w:space="0" w:color="auto"/>
                    <w:right w:val="none" w:sz="0" w:space="0" w:color="auto"/>
                  </w:divBdr>
                  <w:divsChild>
                    <w:div w:id="1342271883">
                      <w:marLeft w:val="0"/>
                      <w:marRight w:val="0"/>
                      <w:marTop w:val="0"/>
                      <w:marBottom w:val="0"/>
                      <w:divBdr>
                        <w:top w:val="none" w:sz="0" w:space="0" w:color="auto"/>
                        <w:left w:val="none" w:sz="0" w:space="0" w:color="auto"/>
                        <w:bottom w:val="none" w:sz="0" w:space="0" w:color="auto"/>
                        <w:right w:val="none" w:sz="0" w:space="0" w:color="auto"/>
                      </w:divBdr>
                      <w:divsChild>
                        <w:div w:id="4495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264244">
      <w:bodyDiv w:val="1"/>
      <w:marLeft w:val="0"/>
      <w:marRight w:val="0"/>
      <w:marTop w:val="0"/>
      <w:marBottom w:val="0"/>
      <w:divBdr>
        <w:top w:val="none" w:sz="0" w:space="0" w:color="auto"/>
        <w:left w:val="none" w:sz="0" w:space="0" w:color="auto"/>
        <w:bottom w:val="none" w:sz="0" w:space="0" w:color="auto"/>
        <w:right w:val="none" w:sz="0" w:space="0" w:color="auto"/>
      </w:divBdr>
      <w:divsChild>
        <w:div w:id="1874995750">
          <w:marLeft w:val="0"/>
          <w:marRight w:val="0"/>
          <w:marTop w:val="0"/>
          <w:marBottom w:val="0"/>
          <w:divBdr>
            <w:top w:val="none" w:sz="0" w:space="0" w:color="auto"/>
            <w:left w:val="none" w:sz="0" w:space="0" w:color="auto"/>
            <w:bottom w:val="none" w:sz="0" w:space="0" w:color="auto"/>
            <w:right w:val="none" w:sz="0" w:space="0" w:color="auto"/>
          </w:divBdr>
          <w:divsChild>
            <w:div w:id="1820801258">
              <w:marLeft w:val="0"/>
              <w:marRight w:val="0"/>
              <w:marTop w:val="0"/>
              <w:marBottom w:val="0"/>
              <w:divBdr>
                <w:top w:val="none" w:sz="0" w:space="0" w:color="auto"/>
                <w:left w:val="none" w:sz="0" w:space="0" w:color="auto"/>
                <w:bottom w:val="none" w:sz="0" w:space="0" w:color="auto"/>
                <w:right w:val="none" w:sz="0" w:space="0" w:color="auto"/>
              </w:divBdr>
              <w:divsChild>
                <w:div w:id="1615551183">
                  <w:marLeft w:val="0"/>
                  <w:marRight w:val="0"/>
                  <w:marTop w:val="0"/>
                  <w:marBottom w:val="0"/>
                  <w:divBdr>
                    <w:top w:val="none" w:sz="0" w:space="0" w:color="auto"/>
                    <w:left w:val="none" w:sz="0" w:space="0" w:color="auto"/>
                    <w:bottom w:val="none" w:sz="0" w:space="0" w:color="auto"/>
                    <w:right w:val="none" w:sz="0" w:space="0" w:color="auto"/>
                  </w:divBdr>
                  <w:divsChild>
                    <w:div w:id="74849935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62805024">
          <w:marLeft w:val="0"/>
          <w:marRight w:val="0"/>
          <w:marTop w:val="525"/>
          <w:marBottom w:val="0"/>
          <w:divBdr>
            <w:top w:val="none" w:sz="0" w:space="0" w:color="auto"/>
            <w:left w:val="none" w:sz="0" w:space="0" w:color="auto"/>
            <w:bottom w:val="none" w:sz="0" w:space="0" w:color="auto"/>
            <w:right w:val="none" w:sz="0" w:space="0" w:color="auto"/>
          </w:divBdr>
          <w:divsChild>
            <w:div w:id="1717656387">
              <w:marLeft w:val="0"/>
              <w:marRight w:val="0"/>
              <w:marTop w:val="0"/>
              <w:marBottom w:val="0"/>
              <w:divBdr>
                <w:top w:val="none" w:sz="0" w:space="0" w:color="auto"/>
                <w:left w:val="none" w:sz="0" w:space="0" w:color="auto"/>
                <w:bottom w:val="none" w:sz="0" w:space="0" w:color="auto"/>
                <w:right w:val="none" w:sz="0" w:space="0" w:color="auto"/>
              </w:divBdr>
              <w:divsChild>
                <w:div w:id="1598095910">
                  <w:marLeft w:val="0"/>
                  <w:marRight w:val="0"/>
                  <w:marTop w:val="0"/>
                  <w:marBottom w:val="0"/>
                  <w:divBdr>
                    <w:top w:val="none" w:sz="0" w:space="0" w:color="auto"/>
                    <w:left w:val="none" w:sz="0" w:space="0" w:color="auto"/>
                    <w:bottom w:val="none" w:sz="0" w:space="0" w:color="auto"/>
                    <w:right w:val="none" w:sz="0" w:space="0" w:color="auto"/>
                  </w:divBdr>
                  <w:divsChild>
                    <w:div w:id="362904734">
                      <w:marLeft w:val="0"/>
                      <w:marRight w:val="0"/>
                      <w:marTop w:val="0"/>
                      <w:marBottom w:val="0"/>
                      <w:divBdr>
                        <w:top w:val="none" w:sz="0" w:space="0" w:color="auto"/>
                        <w:left w:val="none" w:sz="0" w:space="0" w:color="auto"/>
                        <w:bottom w:val="none" w:sz="0" w:space="0" w:color="auto"/>
                        <w:right w:val="none" w:sz="0" w:space="0" w:color="auto"/>
                      </w:divBdr>
                      <w:divsChild>
                        <w:div w:id="8063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7892330">
      <w:bodyDiv w:val="1"/>
      <w:marLeft w:val="0"/>
      <w:marRight w:val="0"/>
      <w:marTop w:val="0"/>
      <w:marBottom w:val="0"/>
      <w:divBdr>
        <w:top w:val="none" w:sz="0" w:space="0" w:color="auto"/>
        <w:left w:val="none" w:sz="0" w:space="0" w:color="auto"/>
        <w:bottom w:val="none" w:sz="0" w:space="0" w:color="auto"/>
        <w:right w:val="none" w:sz="0" w:space="0" w:color="auto"/>
      </w:divBdr>
    </w:div>
    <w:div w:id="535236048">
      <w:bodyDiv w:val="1"/>
      <w:marLeft w:val="0"/>
      <w:marRight w:val="0"/>
      <w:marTop w:val="0"/>
      <w:marBottom w:val="0"/>
      <w:divBdr>
        <w:top w:val="none" w:sz="0" w:space="0" w:color="auto"/>
        <w:left w:val="none" w:sz="0" w:space="0" w:color="auto"/>
        <w:bottom w:val="none" w:sz="0" w:space="0" w:color="auto"/>
        <w:right w:val="none" w:sz="0" w:space="0" w:color="auto"/>
      </w:divBdr>
    </w:div>
    <w:div w:id="547184975">
      <w:bodyDiv w:val="1"/>
      <w:marLeft w:val="0"/>
      <w:marRight w:val="0"/>
      <w:marTop w:val="0"/>
      <w:marBottom w:val="0"/>
      <w:divBdr>
        <w:top w:val="none" w:sz="0" w:space="0" w:color="auto"/>
        <w:left w:val="none" w:sz="0" w:space="0" w:color="auto"/>
        <w:bottom w:val="none" w:sz="0" w:space="0" w:color="auto"/>
        <w:right w:val="none" w:sz="0" w:space="0" w:color="auto"/>
      </w:divBdr>
      <w:divsChild>
        <w:div w:id="24720133">
          <w:marLeft w:val="0"/>
          <w:marRight w:val="0"/>
          <w:marTop w:val="0"/>
          <w:marBottom w:val="0"/>
          <w:divBdr>
            <w:top w:val="none" w:sz="0" w:space="0" w:color="auto"/>
            <w:left w:val="none" w:sz="0" w:space="0" w:color="auto"/>
            <w:bottom w:val="none" w:sz="0" w:space="0" w:color="auto"/>
            <w:right w:val="none" w:sz="0" w:space="0" w:color="auto"/>
          </w:divBdr>
          <w:divsChild>
            <w:div w:id="111752419">
              <w:marLeft w:val="0"/>
              <w:marRight w:val="0"/>
              <w:marTop w:val="0"/>
              <w:marBottom w:val="0"/>
              <w:divBdr>
                <w:top w:val="none" w:sz="0" w:space="0" w:color="auto"/>
                <w:left w:val="none" w:sz="0" w:space="0" w:color="auto"/>
                <w:bottom w:val="none" w:sz="0" w:space="0" w:color="auto"/>
                <w:right w:val="none" w:sz="0" w:space="0" w:color="auto"/>
              </w:divBdr>
              <w:divsChild>
                <w:div w:id="75748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136189">
          <w:marLeft w:val="0"/>
          <w:marRight w:val="0"/>
          <w:marTop w:val="525"/>
          <w:marBottom w:val="0"/>
          <w:divBdr>
            <w:top w:val="none" w:sz="0" w:space="0" w:color="auto"/>
            <w:left w:val="none" w:sz="0" w:space="0" w:color="auto"/>
            <w:bottom w:val="none" w:sz="0" w:space="0" w:color="auto"/>
            <w:right w:val="none" w:sz="0" w:space="0" w:color="auto"/>
          </w:divBdr>
          <w:divsChild>
            <w:div w:id="1082993975">
              <w:marLeft w:val="0"/>
              <w:marRight w:val="0"/>
              <w:marTop w:val="0"/>
              <w:marBottom w:val="0"/>
              <w:divBdr>
                <w:top w:val="none" w:sz="0" w:space="0" w:color="auto"/>
                <w:left w:val="none" w:sz="0" w:space="0" w:color="auto"/>
                <w:bottom w:val="none" w:sz="0" w:space="0" w:color="auto"/>
                <w:right w:val="none" w:sz="0" w:space="0" w:color="auto"/>
              </w:divBdr>
              <w:divsChild>
                <w:div w:id="767578316">
                  <w:marLeft w:val="0"/>
                  <w:marRight w:val="0"/>
                  <w:marTop w:val="0"/>
                  <w:marBottom w:val="0"/>
                  <w:divBdr>
                    <w:top w:val="none" w:sz="0" w:space="0" w:color="auto"/>
                    <w:left w:val="none" w:sz="0" w:space="0" w:color="auto"/>
                    <w:bottom w:val="none" w:sz="0" w:space="0" w:color="auto"/>
                    <w:right w:val="none" w:sz="0" w:space="0" w:color="auto"/>
                  </w:divBdr>
                  <w:divsChild>
                    <w:div w:id="1119647356">
                      <w:marLeft w:val="0"/>
                      <w:marRight w:val="0"/>
                      <w:marTop w:val="0"/>
                      <w:marBottom w:val="0"/>
                      <w:divBdr>
                        <w:top w:val="none" w:sz="0" w:space="0" w:color="auto"/>
                        <w:left w:val="none" w:sz="0" w:space="0" w:color="auto"/>
                        <w:bottom w:val="none" w:sz="0" w:space="0" w:color="auto"/>
                        <w:right w:val="none" w:sz="0" w:space="0" w:color="auto"/>
                      </w:divBdr>
                      <w:divsChild>
                        <w:div w:id="205816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0577214">
      <w:bodyDiv w:val="1"/>
      <w:marLeft w:val="0"/>
      <w:marRight w:val="0"/>
      <w:marTop w:val="0"/>
      <w:marBottom w:val="0"/>
      <w:divBdr>
        <w:top w:val="none" w:sz="0" w:space="0" w:color="auto"/>
        <w:left w:val="none" w:sz="0" w:space="0" w:color="auto"/>
        <w:bottom w:val="none" w:sz="0" w:space="0" w:color="auto"/>
        <w:right w:val="none" w:sz="0" w:space="0" w:color="auto"/>
      </w:divBdr>
      <w:divsChild>
        <w:div w:id="781847395">
          <w:marLeft w:val="0"/>
          <w:marRight w:val="0"/>
          <w:marTop w:val="0"/>
          <w:marBottom w:val="0"/>
          <w:divBdr>
            <w:top w:val="none" w:sz="0" w:space="0" w:color="auto"/>
            <w:left w:val="none" w:sz="0" w:space="0" w:color="auto"/>
            <w:bottom w:val="none" w:sz="0" w:space="0" w:color="auto"/>
            <w:right w:val="none" w:sz="0" w:space="0" w:color="auto"/>
          </w:divBdr>
          <w:divsChild>
            <w:div w:id="559823997">
              <w:marLeft w:val="0"/>
              <w:marRight w:val="0"/>
              <w:marTop w:val="0"/>
              <w:marBottom w:val="0"/>
              <w:divBdr>
                <w:top w:val="none" w:sz="0" w:space="0" w:color="auto"/>
                <w:left w:val="none" w:sz="0" w:space="0" w:color="auto"/>
                <w:bottom w:val="none" w:sz="0" w:space="0" w:color="auto"/>
                <w:right w:val="none" w:sz="0" w:space="0" w:color="auto"/>
              </w:divBdr>
              <w:divsChild>
                <w:div w:id="1791315093">
                  <w:marLeft w:val="0"/>
                  <w:marRight w:val="0"/>
                  <w:marTop w:val="0"/>
                  <w:marBottom w:val="0"/>
                  <w:divBdr>
                    <w:top w:val="none" w:sz="0" w:space="0" w:color="auto"/>
                    <w:left w:val="none" w:sz="0" w:space="0" w:color="auto"/>
                    <w:bottom w:val="none" w:sz="0" w:space="0" w:color="auto"/>
                    <w:right w:val="none" w:sz="0" w:space="0" w:color="auto"/>
                  </w:divBdr>
                  <w:divsChild>
                    <w:div w:id="19992678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9513882">
          <w:marLeft w:val="0"/>
          <w:marRight w:val="0"/>
          <w:marTop w:val="525"/>
          <w:marBottom w:val="0"/>
          <w:divBdr>
            <w:top w:val="none" w:sz="0" w:space="0" w:color="auto"/>
            <w:left w:val="none" w:sz="0" w:space="0" w:color="auto"/>
            <w:bottom w:val="none" w:sz="0" w:space="0" w:color="auto"/>
            <w:right w:val="none" w:sz="0" w:space="0" w:color="auto"/>
          </w:divBdr>
          <w:divsChild>
            <w:div w:id="930697864">
              <w:marLeft w:val="0"/>
              <w:marRight w:val="0"/>
              <w:marTop w:val="0"/>
              <w:marBottom w:val="0"/>
              <w:divBdr>
                <w:top w:val="none" w:sz="0" w:space="0" w:color="auto"/>
                <w:left w:val="none" w:sz="0" w:space="0" w:color="auto"/>
                <w:bottom w:val="none" w:sz="0" w:space="0" w:color="auto"/>
                <w:right w:val="none" w:sz="0" w:space="0" w:color="auto"/>
              </w:divBdr>
              <w:divsChild>
                <w:div w:id="117349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79413">
      <w:bodyDiv w:val="1"/>
      <w:marLeft w:val="0"/>
      <w:marRight w:val="0"/>
      <w:marTop w:val="0"/>
      <w:marBottom w:val="0"/>
      <w:divBdr>
        <w:top w:val="none" w:sz="0" w:space="0" w:color="auto"/>
        <w:left w:val="none" w:sz="0" w:space="0" w:color="auto"/>
        <w:bottom w:val="none" w:sz="0" w:space="0" w:color="auto"/>
        <w:right w:val="none" w:sz="0" w:space="0" w:color="auto"/>
      </w:divBdr>
    </w:div>
    <w:div w:id="861283276">
      <w:bodyDiv w:val="1"/>
      <w:marLeft w:val="0"/>
      <w:marRight w:val="0"/>
      <w:marTop w:val="0"/>
      <w:marBottom w:val="0"/>
      <w:divBdr>
        <w:top w:val="none" w:sz="0" w:space="0" w:color="auto"/>
        <w:left w:val="none" w:sz="0" w:space="0" w:color="auto"/>
        <w:bottom w:val="none" w:sz="0" w:space="0" w:color="auto"/>
        <w:right w:val="none" w:sz="0" w:space="0" w:color="auto"/>
      </w:divBdr>
    </w:div>
    <w:div w:id="1000087676">
      <w:bodyDiv w:val="1"/>
      <w:marLeft w:val="0"/>
      <w:marRight w:val="0"/>
      <w:marTop w:val="0"/>
      <w:marBottom w:val="0"/>
      <w:divBdr>
        <w:top w:val="none" w:sz="0" w:space="0" w:color="auto"/>
        <w:left w:val="none" w:sz="0" w:space="0" w:color="auto"/>
        <w:bottom w:val="none" w:sz="0" w:space="0" w:color="auto"/>
        <w:right w:val="none" w:sz="0" w:space="0" w:color="auto"/>
      </w:divBdr>
      <w:divsChild>
        <w:div w:id="567227952">
          <w:marLeft w:val="0"/>
          <w:marRight w:val="0"/>
          <w:marTop w:val="0"/>
          <w:marBottom w:val="0"/>
          <w:divBdr>
            <w:top w:val="none" w:sz="0" w:space="0" w:color="auto"/>
            <w:left w:val="none" w:sz="0" w:space="0" w:color="auto"/>
            <w:bottom w:val="none" w:sz="0" w:space="0" w:color="auto"/>
            <w:right w:val="none" w:sz="0" w:space="0" w:color="auto"/>
          </w:divBdr>
        </w:div>
      </w:divsChild>
    </w:div>
    <w:div w:id="1008170080">
      <w:bodyDiv w:val="1"/>
      <w:marLeft w:val="0"/>
      <w:marRight w:val="0"/>
      <w:marTop w:val="0"/>
      <w:marBottom w:val="0"/>
      <w:divBdr>
        <w:top w:val="none" w:sz="0" w:space="0" w:color="auto"/>
        <w:left w:val="none" w:sz="0" w:space="0" w:color="auto"/>
        <w:bottom w:val="none" w:sz="0" w:space="0" w:color="auto"/>
        <w:right w:val="none" w:sz="0" w:space="0" w:color="auto"/>
      </w:divBdr>
      <w:divsChild>
        <w:div w:id="1115636070">
          <w:marLeft w:val="0"/>
          <w:marRight w:val="0"/>
          <w:marTop w:val="0"/>
          <w:marBottom w:val="0"/>
          <w:divBdr>
            <w:top w:val="none" w:sz="0" w:space="0" w:color="auto"/>
            <w:left w:val="none" w:sz="0" w:space="0" w:color="auto"/>
            <w:bottom w:val="none" w:sz="0" w:space="0" w:color="auto"/>
            <w:right w:val="none" w:sz="0" w:space="0" w:color="auto"/>
          </w:divBdr>
          <w:divsChild>
            <w:div w:id="342557471">
              <w:marLeft w:val="0"/>
              <w:marRight w:val="0"/>
              <w:marTop w:val="0"/>
              <w:marBottom w:val="0"/>
              <w:divBdr>
                <w:top w:val="none" w:sz="0" w:space="0" w:color="auto"/>
                <w:left w:val="none" w:sz="0" w:space="0" w:color="auto"/>
                <w:bottom w:val="none" w:sz="0" w:space="0" w:color="auto"/>
                <w:right w:val="none" w:sz="0" w:space="0" w:color="auto"/>
              </w:divBdr>
              <w:divsChild>
                <w:div w:id="508787367">
                  <w:marLeft w:val="0"/>
                  <w:marRight w:val="0"/>
                  <w:marTop w:val="0"/>
                  <w:marBottom w:val="0"/>
                  <w:divBdr>
                    <w:top w:val="none" w:sz="0" w:space="0" w:color="auto"/>
                    <w:left w:val="none" w:sz="0" w:space="0" w:color="auto"/>
                    <w:bottom w:val="none" w:sz="0" w:space="0" w:color="auto"/>
                    <w:right w:val="none" w:sz="0" w:space="0" w:color="auto"/>
                  </w:divBdr>
                  <w:divsChild>
                    <w:div w:id="2449223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58098472">
          <w:marLeft w:val="0"/>
          <w:marRight w:val="0"/>
          <w:marTop w:val="525"/>
          <w:marBottom w:val="0"/>
          <w:divBdr>
            <w:top w:val="none" w:sz="0" w:space="0" w:color="auto"/>
            <w:left w:val="none" w:sz="0" w:space="0" w:color="auto"/>
            <w:bottom w:val="none" w:sz="0" w:space="0" w:color="auto"/>
            <w:right w:val="none" w:sz="0" w:space="0" w:color="auto"/>
          </w:divBdr>
          <w:divsChild>
            <w:div w:id="709720332">
              <w:marLeft w:val="0"/>
              <w:marRight w:val="0"/>
              <w:marTop w:val="0"/>
              <w:marBottom w:val="0"/>
              <w:divBdr>
                <w:top w:val="none" w:sz="0" w:space="0" w:color="auto"/>
                <w:left w:val="none" w:sz="0" w:space="0" w:color="auto"/>
                <w:bottom w:val="none" w:sz="0" w:space="0" w:color="auto"/>
                <w:right w:val="none" w:sz="0" w:space="0" w:color="auto"/>
              </w:divBdr>
              <w:divsChild>
                <w:div w:id="212595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507001">
      <w:bodyDiv w:val="1"/>
      <w:marLeft w:val="0"/>
      <w:marRight w:val="0"/>
      <w:marTop w:val="0"/>
      <w:marBottom w:val="0"/>
      <w:divBdr>
        <w:top w:val="none" w:sz="0" w:space="0" w:color="auto"/>
        <w:left w:val="none" w:sz="0" w:space="0" w:color="auto"/>
        <w:bottom w:val="none" w:sz="0" w:space="0" w:color="auto"/>
        <w:right w:val="none" w:sz="0" w:space="0" w:color="auto"/>
      </w:divBdr>
      <w:divsChild>
        <w:div w:id="924996180">
          <w:marLeft w:val="0"/>
          <w:marRight w:val="0"/>
          <w:marTop w:val="0"/>
          <w:marBottom w:val="0"/>
          <w:divBdr>
            <w:top w:val="none" w:sz="0" w:space="0" w:color="auto"/>
            <w:left w:val="none" w:sz="0" w:space="0" w:color="auto"/>
            <w:bottom w:val="none" w:sz="0" w:space="0" w:color="auto"/>
            <w:right w:val="none" w:sz="0" w:space="0" w:color="auto"/>
          </w:divBdr>
          <w:divsChild>
            <w:div w:id="1012226062">
              <w:marLeft w:val="0"/>
              <w:marRight w:val="0"/>
              <w:marTop w:val="0"/>
              <w:marBottom w:val="0"/>
              <w:divBdr>
                <w:top w:val="none" w:sz="0" w:space="0" w:color="auto"/>
                <w:left w:val="none" w:sz="0" w:space="0" w:color="auto"/>
                <w:bottom w:val="none" w:sz="0" w:space="0" w:color="auto"/>
                <w:right w:val="none" w:sz="0" w:space="0" w:color="auto"/>
              </w:divBdr>
              <w:divsChild>
                <w:div w:id="1518352359">
                  <w:marLeft w:val="0"/>
                  <w:marRight w:val="0"/>
                  <w:marTop w:val="0"/>
                  <w:marBottom w:val="0"/>
                  <w:divBdr>
                    <w:top w:val="none" w:sz="0" w:space="0" w:color="auto"/>
                    <w:left w:val="none" w:sz="0" w:space="0" w:color="auto"/>
                    <w:bottom w:val="none" w:sz="0" w:space="0" w:color="auto"/>
                    <w:right w:val="none" w:sz="0" w:space="0" w:color="auto"/>
                  </w:divBdr>
                  <w:divsChild>
                    <w:div w:id="879639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136554845">
          <w:marLeft w:val="0"/>
          <w:marRight w:val="0"/>
          <w:marTop w:val="525"/>
          <w:marBottom w:val="0"/>
          <w:divBdr>
            <w:top w:val="none" w:sz="0" w:space="0" w:color="auto"/>
            <w:left w:val="none" w:sz="0" w:space="0" w:color="auto"/>
            <w:bottom w:val="none" w:sz="0" w:space="0" w:color="auto"/>
            <w:right w:val="none" w:sz="0" w:space="0" w:color="auto"/>
          </w:divBdr>
          <w:divsChild>
            <w:div w:id="1355961720">
              <w:marLeft w:val="0"/>
              <w:marRight w:val="0"/>
              <w:marTop w:val="0"/>
              <w:marBottom w:val="0"/>
              <w:divBdr>
                <w:top w:val="none" w:sz="0" w:space="0" w:color="auto"/>
                <w:left w:val="none" w:sz="0" w:space="0" w:color="auto"/>
                <w:bottom w:val="none" w:sz="0" w:space="0" w:color="auto"/>
                <w:right w:val="none" w:sz="0" w:space="0" w:color="auto"/>
              </w:divBdr>
              <w:divsChild>
                <w:div w:id="21184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57300">
      <w:bodyDiv w:val="1"/>
      <w:marLeft w:val="0"/>
      <w:marRight w:val="0"/>
      <w:marTop w:val="0"/>
      <w:marBottom w:val="0"/>
      <w:divBdr>
        <w:top w:val="none" w:sz="0" w:space="0" w:color="auto"/>
        <w:left w:val="none" w:sz="0" w:space="0" w:color="auto"/>
        <w:bottom w:val="none" w:sz="0" w:space="0" w:color="auto"/>
        <w:right w:val="none" w:sz="0" w:space="0" w:color="auto"/>
      </w:divBdr>
    </w:div>
    <w:div w:id="1048605598">
      <w:bodyDiv w:val="1"/>
      <w:marLeft w:val="0"/>
      <w:marRight w:val="0"/>
      <w:marTop w:val="0"/>
      <w:marBottom w:val="0"/>
      <w:divBdr>
        <w:top w:val="none" w:sz="0" w:space="0" w:color="auto"/>
        <w:left w:val="none" w:sz="0" w:space="0" w:color="auto"/>
        <w:bottom w:val="none" w:sz="0" w:space="0" w:color="auto"/>
        <w:right w:val="none" w:sz="0" w:space="0" w:color="auto"/>
      </w:divBdr>
      <w:divsChild>
        <w:div w:id="971863295">
          <w:marLeft w:val="0"/>
          <w:marRight w:val="0"/>
          <w:marTop w:val="0"/>
          <w:marBottom w:val="0"/>
          <w:divBdr>
            <w:top w:val="none" w:sz="0" w:space="0" w:color="auto"/>
            <w:left w:val="none" w:sz="0" w:space="0" w:color="auto"/>
            <w:bottom w:val="none" w:sz="0" w:space="0" w:color="auto"/>
            <w:right w:val="none" w:sz="0" w:space="0" w:color="auto"/>
          </w:divBdr>
          <w:divsChild>
            <w:div w:id="1413164383">
              <w:marLeft w:val="0"/>
              <w:marRight w:val="0"/>
              <w:marTop w:val="0"/>
              <w:marBottom w:val="0"/>
              <w:divBdr>
                <w:top w:val="none" w:sz="0" w:space="0" w:color="auto"/>
                <w:left w:val="none" w:sz="0" w:space="0" w:color="auto"/>
                <w:bottom w:val="none" w:sz="0" w:space="0" w:color="auto"/>
                <w:right w:val="none" w:sz="0" w:space="0" w:color="auto"/>
              </w:divBdr>
              <w:divsChild>
                <w:div w:id="820586961">
                  <w:marLeft w:val="0"/>
                  <w:marRight w:val="0"/>
                  <w:marTop w:val="0"/>
                  <w:marBottom w:val="0"/>
                  <w:divBdr>
                    <w:top w:val="none" w:sz="0" w:space="0" w:color="auto"/>
                    <w:left w:val="none" w:sz="0" w:space="0" w:color="auto"/>
                    <w:bottom w:val="none" w:sz="0" w:space="0" w:color="auto"/>
                    <w:right w:val="none" w:sz="0" w:space="0" w:color="auto"/>
                  </w:divBdr>
                  <w:divsChild>
                    <w:div w:id="101923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757069">
          <w:marLeft w:val="0"/>
          <w:marRight w:val="0"/>
          <w:marTop w:val="525"/>
          <w:marBottom w:val="0"/>
          <w:divBdr>
            <w:top w:val="none" w:sz="0" w:space="0" w:color="auto"/>
            <w:left w:val="none" w:sz="0" w:space="0" w:color="auto"/>
            <w:bottom w:val="none" w:sz="0" w:space="0" w:color="auto"/>
            <w:right w:val="none" w:sz="0" w:space="0" w:color="auto"/>
          </w:divBdr>
          <w:divsChild>
            <w:div w:id="780951825">
              <w:marLeft w:val="0"/>
              <w:marRight w:val="0"/>
              <w:marTop w:val="0"/>
              <w:marBottom w:val="0"/>
              <w:divBdr>
                <w:top w:val="none" w:sz="0" w:space="0" w:color="auto"/>
                <w:left w:val="none" w:sz="0" w:space="0" w:color="auto"/>
                <w:bottom w:val="none" w:sz="0" w:space="0" w:color="auto"/>
                <w:right w:val="none" w:sz="0" w:space="0" w:color="auto"/>
              </w:divBdr>
              <w:divsChild>
                <w:div w:id="26084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815904">
      <w:bodyDiv w:val="1"/>
      <w:marLeft w:val="0"/>
      <w:marRight w:val="0"/>
      <w:marTop w:val="0"/>
      <w:marBottom w:val="0"/>
      <w:divBdr>
        <w:top w:val="none" w:sz="0" w:space="0" w:color="auto"/>
        <w:left w:val="none" w:sz="0" w:space="0" w:color="auto"/>
        <w:bottom w:val="none" w:sz="0" w:space="0" w:color="auto"/>
        <w:right w:val="none" w:sz="0" w:space="0" w:color="auto"/>
      </w:divBdr>
      <w:divsChild>
        <w:div w:id="1070931034">
          <w:marLeft w:val="0"/>
          <w:marRight w:val="0"/>
          <w:marTop w:val="0"/>
          <w:marBottom w:val="0"/>
          <w:divBdr>
            <w:top w:val="none" w:sz="0" w:space="0" w:color="auto"/>
            <w:left w:val="none" w:sz="0" w:space="0" w:color="auto"/>
            <w:bottom w:val="none" w:sz="0" w:space="0" w:color="auto"/>
            <w:right w:val="none" w:sz="0" w:space="0" w:color="auto"/>
          </w:divBdr>
          <w:divsChild>
            <w:div w:id="1807776194">
              <w:marLeft w:val="0"/>
              <w:marRight w:val="0"/>
              <w:marTop w:val="0"/>
              <w:marBottom w:val="0"/>
              <w:divBdr>
                <w:top w:val="none" w:sz="0" w:space="0" w:color="auto"/>
                <w:left w:val="none" w:sz="0" w:space="0" w:color="auto"/>
                <w:bottom w:val="none" w:sz="0" w:space="0" w:color="auto"/>
                <w:right w:val="none" w:sz="0" w:space="0" w:color="auto"/>
              </w:divBdr>
              <w:divsChild>
                <w:div w:id="858203138">
                  <w:marLeft w:val="0"/>
                  <w:marRight w:val="0"/>
                  <w:marTop w:val="0"/>
                  <w:marBottom w:val="0"/>
                  <w:divBdr>
                    <w:top w:val="none" w:sz="0" w:space="0" w:color="auto"/>
                    <w:left w:val="none" w:sz="0" w:space="0" w:color="auto"/>
                    <w:bottom w:val="none" w:sz="0" w:space="0" w:color="auto"/>
                    <w:right w:val="none" w:sz="0" w:space="0" w:color="auto"/>
                  </w:divBdr>
                  <w:divsChild>
                    <w:div w:id="117912575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06595209">
          <w:marLeft w:val="0"/>
          <w:marRight w:val="0"/>
          <w:marTop w:val="525"/>
          <w:marBottom w:val="0"/>
          <w:divBdr>
            <w:top w:val="none" w:sz="0" w:space="0" w:color="auto"/>
            <w:left w:val="none" w:sz="0" w:space="0" w:color="auto"/>
            <w:bottom w:val="none" w:sz="0" w:space="0" w:color="auto"/>
            <w:right w:val="none" w:sz="0" w:space="0" w:color="auto"/>
          </w:divBdr>
          <w:divsChild>
            <w:div w:id="1968047505">
              <w:marLeft w:val="0"/>
              <w:marRight w:val="0"/>
              <w:marTop w:val="0"/>
              <w:marBottom w:val="0"/>
              <w:divBdr>
                <w:top w:val="none" w:sz="0" w:space="0" w:color="auto"/>
                <w:left w:val="none" w:sz="0" w:space="0" w:color="auto"/>
                <w:bottom w:val="none" w:sz="0" w:space="0" w:color="auto"/>
                <w:right w:val="none" w:sz="0" w:space="0" w:color="auto"/>
              </w:divBdr>
              <w:divsChild>
                <w:div w:id="75389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140146">
      <w:bodyDiv w:val="1"/>
      <w:marLeft w:val="0"/>
      <w:marRight w:val="0"/>
      <w:marTop w:val="0"/>
      <w:marBottom w:val="0"/>
      <w:divBdr>
        <w:top w:val="none" w:sz="0" w:space="0" w:color="auto"/>
        <w:left w:val="none" w:sz="0" w:space="0" w:color="auto"/>
        <w:bottom w:val="none" w:sz="0" w:space="0" w:color="auto"/>
        <w:right w:val="none" w:sz="0" w:space="0" w:color="auto"/>
      </w:divBdr>
      <w:divsChild>
        <w:div w:id="2091584138">
          <w:marLeft w:val="0"/>
          <w:marRight w:val="0"/>
          <w:marTop w:val="0"/>
          <w:marBottom w:val="0"/>
          <w:divBdr>
            <w:top w:val="none" w:sz="0" w:space="0" w:color="auto"/>
            <w:left w:val="none" w:sz="0" w:space="0" w:color="auto"/>
            <w:bottom w:val="none" w:sz="0" w:space="0" w:color="auto"/>
            <w:right w:val="none" w:sz="0" w:space="0" w:color="auto"/>
          </w:divBdr>
          <w:divsChild>
            <w:div w:id="2129931400">
              <w:marLeft w:val="0"/>
              <w:marRight w:val="0"/>
              <w:marTop w:val="0"/>
              <w:marBottom w:val="0"/>
              <w:divBdr>
                <w:top w:val="none" w:sz="0" w:space="0" w:color="auto"/>
                <w:left w:val="none" w:sz="0" w:space="0" w:color="auto"/>
                <w:bottom w:val="none" w:sz="0" w:space="0" w:color="auto"/>
                <w:right w:val="none" w:sz="0" w:space="0" w:color="auto"/>
              </w:divBdr>
              <w:divsChild>
                <w:div w:id="1227911923">
                  <w:marLeft w:val="0"/>
                  <w:marRight w:val="0"/>
                  <w:marTop w:val="0"/>
                  <w:marBottom w:val="0"/>
                  <w:divBdr>
                    <w:top w:val="none" w:sz="0" w:space="0" w:color="auto"/>
                    <w:left w:val="none" w:sz="0" w:space="0" w:color="auto"/>
                    <w:bottom w:val="none" w:sz="0" w:space="0" w:color="auto"/>
                    <w:right w:val="none" w:sz="0" w:space="0" w:color="auto"/>
                  </w:divBdr>
                  <w:divsChild>
                    <w:div w:id="4246140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78824419">
          <w:marLeft w:val="0"/>
          <w:marRight w:val="0"/>
          <w:marTop w:val="525"/>
          <w:marBottom w:val="0"/>
          <w:divBdr>
            <w:top w:val="none" w:sz="0" w:space="0" w:color="auto"/>
            <w:left w:val="none" w:sz="0" w:space="0" w:color="auto"/>
            <w:bottom w:val="none" w:sz="0" w:space="0" w:color="auto"/>
            <w:right w:val="none" w:sz="0" w:space="0" w:color="auto"/>
          </w:divBdr>
          <w:divsChild>
            <w:div w:id="1842623128">
              <w:marLeft w:val="0"/>
              <w:marRight w:val="0"/>
              <w:marTop w:val="0"/>
              <w:marBottom w:val="0"/>
              <w:divBdr>
                <w:top w:val="none" w:sz="0" w:space="0" w:color="auto"/>
                <w:left w:val="none" w:sz="0" w:space="0" w:color="auto"/>
                <w:bottom w:val="none" w:sz="0" w:space="0" w:color="auto"/>
                <w:right w:val="none" w:sz="0" w:space="0" w:color="auto"/>
              </w:divBdr>
              <w:divsChild>
                <w:div w:id="145004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203992">
      <w:bodyDiv w:val="1"/>
      <w:marLeft w:val="0"/>
      <w:marRight w:val="0"/>
      <w:marTop w:val="0"/>
      <w:marBottom w:val="0"/>
      <w:divBdr>
        <w:top w:val="none" w:sz="0" w:space="0" w:color="auto"/>
        <w:left w:val="none" w:sz="0" w:space="0" w:color="auto"/>
        <w:bottom w:val="none" w:sz="0" w:space="0" w:color="auto"/>
        <w:right w:val="none" w:sz="0" w:space="0" w:color="auto"/>
      </w:divBdr>
    </w:div>
    <w:div w:id="1161851127">
      <w:bodyDiv w:val="1"/>
      <w:marLeft w:val="0"/>
      <w:marRight w:val="0"/>
      <w:marTop w:val="0"/>
      <w:marBottom w:val="0"/>
      <w:divBdr>
        <w:top w:val="none" w:sz="0" w:space="0" w:color="auto"/>
        <w:left w:val="none" w:sz="0" w:space="0" w:color="auto"/>
        <w:bottom w:val="none" w:sz="0" w:space="0" w:color="auto"/>
        <w:right w:val="none" w:sz="0" w:space="0" w:color="auto"/>
      </w:divBdr>
    </w:div>
    <w:div w:id="1271621545">
      <w:bodyDiv w:val="1"/>
      <w:marLeft w:val="0"/>
      <w:marRight w:val="0"/>
      <w:marTop w:val="0"/>
      <w:marBottom w:val="0"/>
      <w:divBdr>
        <w:top w:val="none" w:sz="0" w:space="0" w:color="auto"/>
        <w:left w:val="none" w:sz="0" w:space="0" w:color="auto"/>
        <w:bottom w:val="none" w:sz="0" w:space="0" w:color="auto"/>
        <w:right w:val="none" w:sz="0" w:space="0" w:color="auto"/>
      </w:divBdr>
      <w:divsChild>
        <w:div w:id="1694109362">
          <w:marLeft w:val="0"/>
          <w:marRight w:val="0"/>
          <w:marTop w:val="0"/>
          <w:marBottom w:val="0"/>
          <w:divBdr>
            <w:top w:val="none" w:sz="0" w:space="0" w:color="auto"/>
            <w:left w:val="none" w:sz="0" w:space="0" w:color="auto"/>
            <w:bottom w:val="none" w:sz="0" w:space="0" w:color="auto"/>
            <w:right w:val="none" w:sz="0" w:space="0" w:color="auto"/>
          </w:divBdr>
          <w:divsChild>
            <w:div w:id="1592422874">
              <w:marLeft w:val="0"/>
              <w:marRight w:val="0"/>
              <w:marTop w:val="0"/>
              <w:marBottom w:val="0"/>
              <w:divBdr>
                <w:top w:val="none" w:sz="0" w:space="0" w:color="auto"/>
                <w:left w:val="none" w:sz="0" w:space="0" w:color="auto"/>
                <w:bottom w:val="none" w:sz="0" w:space="0" w:color="auto"/>
                <w:right w:val="none" w:sz="0" w:space="0" w:color="auto"/>
              </w:divBdr>
              <w:divsChild>
                <w:div w:id="1926108994">
                  <w:marLeft w:val="0"/>
                  <w:marRight w:val="0"/>
                  <w:marTop w:val="0"/>
                  <w:marBottom w:val="0"/>
                  <w:divBdr>
                    <w:top w:val="none" w:sz="0" w:space="0" w:color="auto"/>
                    <w:left w:val="none" w:sz="0" w:space="0" w:color="auto"/>
                    <w:bottom w:val="none" w:sz="0" w:space="0" w:color="auto"/>
                    <w:right w:val="none" w:sz="0" w:space="0" w:color="auto"/>
                  </w:divBdr>
                  <w:divsChild>
                    <w:div w:id="10681164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40694735">
          <w:marLeft w:val="0"/>
          <w:marRight w:val="0"/>
          <w:marTop w:val="525"/>
          <w:marBottom w:val="0"/>
          <w:divBdr>
            <w:top w:val="none" w:sz="0" w:space="0" w:color="auto"/>
            <w:left w:val="none" w:sz="0" w:space="0" w:color="auto"/>
            <w:bottom w:val="none" w:sz="0" w:space="0" w:color="auto"/>
            <w:right w:val="none" w:sz="0" w:space="0" w:color="auto"/>
          </w:divBdr>
          <w:divsChild>
            <w:div w:id="322394813">
              <w:marLeft w:val="0"/>
              <w:marRight w:val="0"/>
              <w:marTop w:val="0"/>
              <w:marBottom w:val="0"/>
              <w:divBdr>
                <w:top w:val="none" w:sz="0" w:space="0" w:color="auto"/>
                <w:left w:val="none" w:sz="0" w:space="0" w:color="auto"/>
                <w:bottom w:val="none" w:sz="0" w:space="0" w:color="auto"/>
                <w:right w:val="none" w:sz="0" w:space="0" w:color="auto"/>
              </w:divBdr>
              <w:divsChild>
                <w:div w:id="629868171">
                  <w:marLeft w:val="0"/>
                  <w:marRight w:val="0"/>
                  <w:marTop w:val="0"/>
                  <w:marBottom w:val="0"/>
                  <w:divBdr>
                    <w:top w:val="none" w:sz="0" w:space="0" w:color="auto"/>
                    <w:left w:val="none" w:sz="0" w:space="0" w:color="auto"/>
                    <w:bottom w:val="none" w:sz="0" w:space="0" w:color="auto"/>
                    <w:right w:val="none" w:sz="0" w:space="0" w:color="auto"/>
                  </w:divBdr>
                  <w:divsChild>
                    <w:div w:id="1503856822">
                      <w:marLeft w:val="0"/>
                      <w:marRight w:val="0"/>
                      <w:marTop w:val="0"/>
                      <w:marBottom w:val="0"/>
                      <w:divBdr>
                        <w:top w:val="none" w:sz="0" w:space="0" w:color="auto"/>
                        <w:left w:val="none" w:sz="0" w:space="0" w:color="auto"/>
                        <w:bottom w:val="none" w:sz="0" w:space="0" w:color="auto"/>
                        <w:right w:val="none" w:sz="0" w:space="0" w:color="auto"/>
                      </w:divBdr>
                      <w:divsChild>
                        <w:div w:id="140083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207218">
      <w:bodyDiv w:val="1"/>
      <w:marLeft w:val="0"/>
      <w:marRight w:val="0"/>
      <w:marTop w:val="0"/>
      <w:marBottom w:val="0"/>
      <w:divBdr>
        <w:top w:val="none" w:sz="0" w:space="0" w:color="auto"/>
        <w:left w:val="none" w:sz="0" w:space="0" w:color="auto"/>
        <w:bottom w:val="none" w:sz="0" w:space="0" w:color="auto"/>
        <w:right w:val="none" w:sz="0" w:space="0" w:color="auto"/>
      </w:divBdr>
      <w:divsChild>
        <w:div w:id="1494879482">
          <w:marLeft w:val="0"/>
          <w:marRight w:val="0"/>
          <w:marTop w:val="0"/>
          <w:marBottom w:val="0"/>
          <w:divBdr>
            <w:top w:val="none" w:sz="0" w:space="0" w:color="auto"/>
            <w:left w:val="none" w:sz="0" w:space="0" w:color="auto"/>
            <w:bottom w:val="none" w:sz="0" w:space="0" w:color="auto"/>
            <w:right w:val="none" w:sz="0" w:space="0" w:color="auto"/>
          </w:divBdr>
          <w:divsChild>
            <w:div w:id="256909647">
              <w:marLeft w:val="0"/>
              <w:marRight w:val="0"/>
              <w:marTop w:val="0"/>
              <w:marBottom w:val="0"/>
              <w:divBdr>
                <w:top w:val="none" w:sz="0" w:space="0" w:color="auto"/>
                <w:left w:val="none" w:sz="0" w:space="0" w:color="auto"/>
                <w:bottom w:val="none" w:sz="0" w:space="0" w:color="auto"/>
                <w:right w:val="none" w:sz="0" w:space="0" w:color="auto"/>
              </w:divBdr>
              <w:divsChild>
                <w:div w:id="170722118">
                  <w:marLeft w:val="0"/>
                  <w:marRight w:val="0"/>
                  <w:marTop w:val="0"/>
                  <w:marBottom w:val="0"/>
                  <w:divBdr>
                    <w:top w:val="none" w:sz="0" w:space="0" w:color="auto"/>
                    <w:left w:val="none" w:sz="0" w:space="0" w:color="auto"/>
                    <w:bottom w:val="none" w:sz="0" w:space="0" w:color="auto"/>
                    <w:right w:val="none" w:sz="0" w:space="0" w:color="auto"/>
                  </w:divBdr>
                  <w:divsChild>
                    <w:div w:id="17919713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73666171">
          <w:marLeft w:val="0"/>
          <w:marRight w:val="0"/>
          <w:marTop w:val="525"/>
          <w:marBottom w:val="0"/>
          <w:divBdr>
            <w:top w:val="none" w:sz="0" w:space="0" w:color="auto"/>
            <w:left w:val="none" w:sz="0" w:space="0" w:color="auto"/>
            <w:bottom w:val="none" w:sz="0" w:space="0" w:color="auto"/>
            <w:right w:val="none" w:sz="0" w:space="0" w:color="auto"/>
          </w:divBdr>
          <w:divsChild>
            <w:div w:id="837187687">
              <w:marLeft w:val="0"/>
              <w:marRight w:val="0"/>
              <w:marTop w:val="0"/>
              <w:marBottom w:val="0"/>
              <w:divBdr>
                <w:top w:val="none" w:sz="0" w:space="0" w:color="auto"/>
                <w:left w:val="none" w:sz="0" w:space="0" w:color="auto"/>
                <w:bottom w:val="none" w:sz="0" w:space="0" w:color="auto"/>
                <w:right w:val="none" w:sz="0" w:space="0" w:color="auto"/>
              </w:divBdr>
              <w:divsChild>
                <w:div w:id="133349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81741">
      <w:bodyDiv w:val="1"/>
      <w:marLeft w:val="0"/>
      <w:marRight w:val="0"/>
      <w:marTop w:val="0"/>
      <w:marBottom w:val="0"/>
      <w:divBdr>
        <w:top w:val="none" w:sz="0" w:space="0" w:color="auto"/>
        <w:left w:val="none" w:sz="0" w:space="0" w:color="auto"/>
        <w:bottom w:val="none" w:sz="0" w:space="0" w:color="auto"/>
        <w:right w:val="none" w:sz="0" w:space="0" w:color="auto"/>
      </w:divBdr>
    </w:div>
    <w:div w:id="1389959135">
      <w:bodyDiv w:val="1"/>
      <w:marLeft w:val="0"/>
      <w:marRight w:val="0"/>
      <w:marTop w:val="0"/>
      <w:marBottom w:val="0"/>
      <w:divBdr>
        <w:top w:val="none" w:sz="0" w:space="0" w:color="auto"/>
        <w:left w:val="none" w:sz="0" w:space="0" w:color="auto"/>
        <w:bottom w:val="none" w:sz="0" w:space="0" w:color="auto"/>
        <w:right w:val="none" w:sz="0" w:space="0" w:color="auto"/>
      </w:divBdr>
      <w:divsChild>
        <w:div w:id="1464813283">
          <w:marLeft w:val="0"/>
          <w:marRight w:val="0"/>
          <w:marTop w:val="0"/>
          <w:marBottom w:val="0"/>
          <w:divBdr>
            <w:top w:val="none" w:sz="0" w:space="0" w:color="auto"/>
            <w:left w:val="none" w:sz="0" w:space="0" w:color="auto"/>
            <w:bottom w:val="none" w:sz="0" w:space="0" w:color="auto"/>
            <w:right w:val="none" w:sz="0" w:space="0" w:color="auto"/>
          </w:divBdr>
          <w:divsChild>
            <w:div w:id="1754860250">
              <w:marLeft w:val="0"/>
              <w:marRight w:val="0"/>
              <w:marTop w:val="0"/>
              <w:marBottom w:val="0"/>
              <w:divBdr>
                <w:top w:val="none" w:sz="0" w:space="0" w:color="auto"/>
                <w:left w:val="none" w:sz="0" w:space="0" w:color="auto"/>
                <w:bottom w:val="none" w:sz="0" w:space="0" w:color="auto"/>
                <w:right w:val="none" w:sz="0" w:space="0" w:color="auto"/>
              </w:divBdr>
              <w:divsChild>
                <w:div w:id="721444676">
                  <w:marLeft w:val="0"/>
                  <w:marRight w:val="0"/>
                  <w:marTop w:val="0"/>
                  <w:marBottom w:val="0"/>
                  <w:divBdr>
                    <w:top w:val="none" w:sz="0" w:space="0" w:color="auto"/>
                    <w:left w:val="none" w:sz="0" w:space="0" w:color="auto"/>
                    <w:bottom w:val="none" w:sz="0" w:space="0" w:color="auto"/>
                    <w:right w:val="none" w:sz="0" w:space="0" w:color="auto"/>
                  </w:divBdr>
                  <w:divsChild>
                    <w:div w:id="93987040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43432467">
          <w:marLeft w:val="0"/>
          <w:marRight w:val="0"/>
          <w:marTop w:val="525"/>
          <w:marBottom w:val="0"/>
          <w:divBdr>
            <w:top w:val="none" w:sz="0" w:space="0" w:color="auto"/>
            <w:left w:val="none" w:sz="0" w:space="0" w:color="auto"/>
            <w:bottom w:val="none" w:sz="0" w:space="0" w:color="auto"/>
            <w:right w:val="none" w:sz="0" w:space="0" w:color="auto"/>
          </w:divBdr>
          <w:divsChild>
            <w:div w:id="49245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85767">
      <w:bodyDiv w:val="1"/>
      <w:marLeft w:val="0"/>
      <w:marRight w:val="0"/>
      <w:marTop w:val="0"/>
      <w:marBottom w:val="0"/>
      <w:divBdr>
        <w:top w:val="none" w:sz="0" w:space="0" w:color="auto"/>
        <w:left w:val="none" w:sz="0" w:space="0" w:color="auto"/>
        <w:bottom w:val="none" w:sz="0" w:space="0" w:color="auto"/>
        <w:right w:val="none" w:sz="0" w:space="0" w:color="auto"/>
      </w:divBdr>
    </w:div>
    <w:div w:id="1520773454">
      <w:bodyDiv w:val="1"/>
      <w:marLeft w:val="0"/>
      <w:marRight w:val="0"/>
      <w:marTop w:val="0"/>
      <w:marBottom w:val="0"/>
      <w:divBdr>
        <w:top w:val="none" w:sz="0" w:space="0" w:color="auto"/>
        <w:left w:val="none" w:sz="0" w:space="0" w:color="auto"/>
        <w:bottom w:val="none" w:sz="0" w:space="0" w:color="auto"/>
        <w:right w:val="none" w:sz="0" w:space="0" w:color="auto"/>
      </w:divBdr>
      <w:divsChild>
        <w:div w:id="336154884">
          <w:marLeft w:val="0"/>
          <w:marRight w:val="0"/>
          <w:marTop w:val="0"/>
          <w:marBottom w:val="0"/>
          <w:divBdr>
            <w:top w:val="none" w:sz="0" w:space="0" w:color="auto"/>
            <w:left w:val="none" w:sz="0" w:space="0" w:color="auto"/>
            <w:bottom w:val="none" w:sz="0" w:space="0" w:color="auto"/>
            <w:right w:val="none" w:sz="0" w:space="0" w:color="auto"/>
          </w:divBdr>
          <w:divsChild>
            <w:div w:id="1398748788">
              <w:marLeft w:val="0"/>
              <w:marRight w:val="0"/>
              <w:marTop w:val="0"/>
              <w:marBottom w:val="0"/>
              <w:divBdr>
                <w:top w:val="none" w:sz="0" w:space="0" w:color="auto"/>
                <w:left w:val="none" w:sz="0" w:space="0" w:color="auto"/>
                <w:bottom w:val="none" w:sz="0" w:space="0" w:color="auto"/>
                <w:right w:val="none" w:sz="0" w:space="0" w:color="auto"/>
              </w:divBdr>
              <w:divsChild>
                <w:div w:id="1490051868">
                  <w:marLeft w:val="0"/>
                  <w:marRight w:val="0"/>
                  <w:marTop w:val="0"/>
                  <w:marBottom w:val="0"/>
                  <w:divBdr>
                    <w:top w:val="none" w:sz="0" w:space="0" w:color="auto"/>
                    <w:left w:val="none" w:sz="0" w:space="0" w:color="auto"/>
                    <w:bottom w:val="none" w:sz="0" w:space="0" w:color="auto"/>
                    <w:right w:val="none" w:sz="0" w:space="0" w:color="auto"/>
                  </w:divBdr>
                  <w:divsChild>
                    <w:div w:id="8826432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2092658">
          <w:marLeft w:val="0"/>
          <w:marRight w:val="0"/>
          <w:marTop w:val="525"/>
          <w:marBottom w:val="0"/>
          <w:divBdr>
            <w:top w:val="none" w:sz="0" w:space="0" w:color="auto"/>
            <w:left w:val="none" w:sz="0" w:space="0" w:color="auto"/>
            <w:bottom w:val="none" w:sz="0" w:space="0" w:color="auto"/>
            <w:right w:val="none" w:sz="0" w:space="0" w:color="auto"/>
          </w:divBdr>
          <w:divsChild>
            <w:div w:id="81961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363864">
      <w:bodyDiv w:val="1"/>
      <w:marLeft w:val="0"/>
      <w:marRight w:val="0"/>
      <w:marTop w:val="0"/>
      <w:marBottom w:val="0"/>
      <w:divBdr>
        <w:top w:val="none" w:sz="0" w:space="0" w:color="auto"/>
        <w:left w:val="none" w:sz="0" w:space="0" w:color="auto"/>
        <w:bottom w:val="none" w:sz="0" w:space="0" w:color="auto"/>
        <w:right w:val="none" w:sz="0" w:space="0" w:color="auto"/>
      </w:divBdr>
      <w:divsChild>
        <w:div w:id="1771654496">
          <w:marLeft w:val="0"/>
          <w:marRight w:val="0"/>
          <w:marTop w:val="0"/>
          <w:marBottom w:val="0"/>
          <w:divBdr>
            <w:top w:val="none" w:sz="0" w:space="0" w:color="auto"/>
            <w:left w:val="none" w:sz="0" w:space="0" w:color="auto"/>
            <w:bottom w:val="none" w:sz="0" w:space="0" w:color="auto"/>
            <w:right w:val="none" w:sz="0" w:space="0" w:color="auto"/>
          </w:divBdr>
          <w:divsChild>
            <w:div w:id="1241064717">
              <w:marLeft w:val="0"/>
              <w:marRight w:val="0"/>
              <w:marTop w:val="0"/>
              <w:marBottom w:val="0"/>
              <w:divBdr>
                <w:top w:val="none" w:sz="0" w:space="0" w:color="auto"/>
                <w:left w:val="none" w:sz="0" w:space="0" w:color="auto"/>
                <w:bottom w:val="none" w:sz="0" w:space="0" w:color="auto"/>
                <w:right w:val="none" w:sz="0" w:space="0" w:color="auto"/>
              </w:divBdr>
              <w:divsChild>
                <w:div w:id="521625278">
                  <w:marLeft w:val="0"/>
                  <w:marRight w:val="0"/>
                  <w:marTop w:val="0"/>
                  <w:marBottom w:val="0"/>
                  <w:divBdr>
                    <w:top w:val="none" w:sz="0" w:space="0" w:color="auto"/>
                    <w:left w:val="none" w:sz="0" w:space="0" w:color="auto"/>
                    <w:bottom w:val="none" w:sz="0" w:space="0" w:color="auto"/>
                    <w:right w:val="none" w:sz="0" w:space="0" w:color="auto"/>
                  </w:divBdr>
                  <w:divsChild>
                    <w:div w:id="51381215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840775419">
          <w:marLeft w:val="0"/>
          <w:marRight w:val="0"/>
          <w:marTop w:val="525"/>
          <w:marBottom w:val="0"/>
          <w:divBdr>
            <w:top w:val="none" w:sz="0" w:space="0" w:color="auto"/>
            <w:left w:val="none" w:sz="0" w:space="0" w:color="auto"/>
            <w:bottom w:val="none" w:sz="0" w:space="0" w:color="auto"/>
            <w:right w:val="none" w:sz="0" w:space="0" w:color="auto"/>
          </w:divBdr>
          <w:divsChild>
            <w:div w:id="1439446324">
              <w:marLeft w:val="0"/>
              <w:marRight w:val="0"/>
              <w:marTop w:val="0"/>
              <w:marBottom w:val="0"/>
              <w:divBdr>
                <w:top w:val="none" w:sz="0" w:space="0" w:color="auto"/>
                <w:left w:val="none" w:sz="0" w:space="0" w:color="auto"/>
                <w:bottom w:val="none" w:sz="0" w:space="0" w:color="auto"/>
                <w:right w:val="none" w:sz="0" w:space="0" w:color="auto"/>
              </w:divBdr>
              <w:divsChild>
                <w:div w:id="2051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041368">
      <w:bodyDiv w:val="1"/>
      <w:marLeft w:val="0"/>
      <w:marRight w:val="0"/>
      <w:marTop w:val="0"/>
      <w:marBottom w:val="0"/>
      <w:divBdr>
        <w:top w:val="none" w:sz="0" w:space="0" w:color="auto"/>
        <w:left w:val="none" w:sz="0" w:space="0" w:color="auto"/>
        <w:bottom w:val="none" w:sz="0" w:space="0" w:color="auto"/>
        <w:right w:val="none" w:sz="0" w:space="0" w:color="auto"/>
      </w:divBdr>
      <w:divsChild>
        <w:div w:id="1430547565">
          <w:marLeft w:val="0"/>
          <w:marRight w:val="0"/>
          <w:marTop w:val="0"/>
          <w:marBottom w:val="0"/>
          <w:divBdr>
            <w:top w:val="none" w:sz="0" w:space="0" w:color="auto"/>
            <w:left w:val="none" w:sz="0" w:space="0" w:color="auto"/>
            <w:bottom w:val="none" w:sz="0" w:space="0" w:color="auto"/>
            <w:right w:val="none" w:sz="0" w:space="0" w:color="auto"/>
          </w:divBdr>
          <w:divsChild>
            <w:div w:id="291978783">
              <w:marLeft w:val="0"/>
              <w:marRight w:val="0"/>
              <w:marTop w:val="0"/>
              <w:marBottom w:val="0"/>
              <w:divBdr>
                <w:top w:val="none" w:sz="0" w:space="0" w:color="auto"/>
                <w:left w:val="none" w:sz="0" w:space="0" w:color="auto"/>
                <w:bottom w:val="none" w:sz="0" w:space="0" w:color="auto"/>
                <w:right w:val="none" w:sz="0" w:space="0" w:color="auto"/>
              </w:divBdr>
              <w:divsChild>
                <w:div w:id="453181947">
                  <w:marLeft w:val="0"/>
                  <w:marRight w:val="0"/>
                  <w:marTop w:val="0"/>
                  <w:marBottom w:val="0"/>
                  <w:divBdr>
                    <w:top w:val="none" w:sz="0" w:space="0" w:color="auto"/>
                    <w:left w:val="none" w:sz="0" w:space="0" w:color="auto"/>
                    <w:bottom w:val="none" w:sz="0" w:space="0" w:color="auto"/>
                    <w:right w:val="none" w:sz="0" w:space="0" w:color="auto"/>
                  </w:divBdr>
                  <w:divsChild>
                    <w:div w:id="59475226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68832800">
          <w:marLeft w:val="0"/>
          <w:marRight w:val="0"/>
          <w:marTop w:val="525"/>
          <w:marBottom w:val="0"/>
          <w:divBdr>
            <w:top w:val="none" w:sz="0" w:space="0" w:color="auto"/>
            <w:left w:val="none" w:sz="0" w:space="0" w:color="auto"/>
            <w:bottom w:val="none" w:sz="0" w:space="0" w:color="auto"/>
            <w:right w:val="none" w:sz="0" w:space="0" w:color="auto"/>
          </w:divBdr>
          <w:divsChild>
            <w:div w:id="31924844">
              <w:marLeft w:val="0"/>
              <w:marRight w:val="0"/>
              <w:marTop w:val="0"/>
              <w:marBottom w:val="0"/>
              <w:divBdr>
                <w:top w:val="none" w:sz="0" w:space="0" w:color="auto"/>
                <w:left w:val="none" w:sz="0" w:space="0" w:color="auto"/>
                <w:bottom w:val="none" w:sz="0" w:space="0" w:color="auto"/>
                <w:right w:val="none" w:sz="0" w:space="0" w:color="auto"/>
              </w:divBdr>
              <w:divsChild>
                <w:div w:id="67707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73016">
      <w:bodyDiv w:val="1"/>
      <w:marLeft w:val="0"/>
      <w:marRight w:val="0"/>
      <w:marTop w:val="0"/>
      <w:marBottom w:val="0"/>
      <w:divBdr>
        <w:top w:val="none" w:sz="0" w:space="0" w:color="auto"/>
        <w:left w:val="none" w:sz="0" w:space="0" w:color="auto"/>
        <w:bottom w:val="none" w:sz="0" w:space="0" w:color="auto"/>
        <w:right w:val="none" w:sz="0" w:space="0" w:color="auto"/>
      </w:divBdr>
      <w:divsChild>
        <w:div w:id="159781158">
          <w:marLeft w:val="0"/>
          <w:marRight w:val="0"/>
          <w:marTop w:val="0"/>
          <w:marBottom w:val="0"/>
          <w:divBdr>
            <w:top w:val="none" w:sz="0" w:space="0" w:color="auto"/>
            <w:left w:val="none" w:sz="0" w:space="0" w:color="auto"/>
            <w:bottom w:val="none" w:sz="0" w:space="0" w:color="auto"/>
            <w:right w:val="none" w:sz="0" w:space="0" w:color="auto"/>
          </w:divBdr>
          <w:divsChild>
            <w:div w:id="1323897561">
              <w:marLeft w:val="0"/>
              <w:marRight w:val="0"/>
              <w:marTop w:val="0"/>
              <w:marBottom w:val="0"/>
              <w:divBdr>
                <w:top w:val="none" w:sz="0" w:space="0" w:color="auto"/>
                <w:left w:val="none" w:sz="0" w:space="0" w:color="auto"/>
                <w:bottom w:val="none" w:sz="0" w:space="0" w:color="auto"/>
                <w:right w:val="none" w:sz="0" w:space="0" w:color="auto"/>
              </w:divBdr>
              <w:divsChild>
                <w:div w:id="1401832858">
                  <w:marLeft w:val="0"/>
                  <w:marRight w:val="0"/>
                  <w:marTop w:val="0"/>
                  <w:marBottom w:val="0"/>
                  <w:divBdr>
                    <w:top w:val="none" w:sz="0" w:space="0" w:color="auto"/>
                    <w:left w:val="none" w:sz="0" w:space="0" w:color="auto"/>
                    <w:bottom w:val="none" w:sz="0" w:space="0" w:color="auto"/>
                    <w:right w:val="none" w:sz="0" w:space="0" w:color="auto"/>
                  </w:divBdr>
                  <w:divsChild>
                    <w:div w:id="148812691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33515353">
          <w:marLeft w:val="0"/>
          <w:marRight w:val="0"/>
          <w:marTop w:val="525"/>
          <w:marBottom w:val="0"/>
          <w:divBdr>
            <w:top w:val="none" w:sz="0" w:space="0" w:color="auto"/>
            <w:left w:val="none" w:sz="0" w:space="0" w:color="auto"/>
            <w:bottom w:val="none" w:sz="0" w:space="0" w:color="auto"/>
            <w:right w:val="none" w:sz="0" w:space="0" w:color="auto"/>
          </w:divBdr>
          <w:divsChild>
            <w:div w:id="720010949">
              <w:marLeft w:val="0"/>
              <w:marRight w:val="0"/>
              <w:marTop w:val="0"/>
              <w:marBottom w:val="0"/>
              <w:divBdr>
                <w:top w:val="none" w:sz="0" w:space="0" w:color="auto"/>
                <w:left w:val="none" w:sz="0" w:space="0" w:color="auto"/>
                <w:bottom w:val="none" w:sz="0" w:space="0" w:color="auto"/>
                <w:right w:val="none" w:sz="0" w:space="0" w:color="auto"/>
              </w:divBdr>
              <w:divsChild>
                <w:div w:id="211158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6487841">
      <w:bodyDiv w:val="1"/>
      <w:marLeft w:val="0"/>
      <w:marRight w:val="0"/>
      <w:marTop w:val="0"/>
      <w:marBottom w:val="0"/>
      <w:divBdr>
        <w:top w:val="none" w:sz="0" w:space="0" w:color="auto"/>
        <w:left w:val="none" w:sz="0" w:space="0" w:color="auto"/>
        <w:bottom w:val="none" w:sz="0" w:space="0" w:color="auto"/>
        <w:right w:val="none" w:sz="0" w:space="0" w:color="auto"/>
      </w:divBdr>
      <w:divsChild>
        <w:div w:id="2141412549">
          <w:marLeft w:val="0"/>
          <w:marRight w:val="0"/>
          <w:marTop w:val="0"/>
          <w:marBottom w:val="0"/>
          <w:divBdr>
            <w:top w:val="none" w:sz="0" w:space="0" w:color="auto"/>
            <w:left w:val="none" w:sz="0" w:space="0" w:color="auto"/>
            <w:bottom w:val="none" w:sz="0" w:space="0" w:color="auto"/>
            <w:right w:val="none" w:sz="0" w:space="0" w:color="auto"/>
          </w:divBdr>
          <w:divsChild>
            <w:div w:id="2069759503">
              <w:marLeft w:val="0"/>
              <w:marRight w:val="0"/>
              <w:marTop w:val="0"/>
              <w:marBottom w:val="0"/>
              <w:divBdr>
                <w:top w:val="none" w:sz="0" w:space="0" w:color="auto"/>
                <w:left w:val="none" w:sz="0" w:space="0" w:color="auto"/>
                <w:bottom w:val="none" w:sz="0" w:space="0" w:color="auto"/>
                <w:right w:val="none" w:sz="0" w:space="0" w:color="auto"/>
              </w:divBdr>
              <w:divsChild>
                <w:div w:id="25240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519420">
          <w:marLeft w:val="0"/>
          <w:marRight w:val="0"/>
          <w:marTop w:val="525"/>
          <w:marBottom w:val="0"/>
          <w:divBdr>
            <w:top w:val="none" w:sz="0" w:space="0" w:color="auto"/>
            <w:left w:val="none" w:sz="0" w:space="0" w:color="auto"/>
            <w:bottom w:val="none" w:sz="0" w:space="0" w:color="auto"/>
            <w:right w:val="none" w:sz="0" w:space="0" w:color="auto"/>
          </w:divBdr>
          <w:divsChild>
            <w:div w:id="85807941">
              <w:marLeft w:val="0"/>
              <w:marRight w:val="0"/>
              <w:marTop w:val="0"/>
              <w:marBottom w:val="0"/>
              <w:divBdr>
                <w:top w:val="none" w:sz="0" w:space="0" w:color="auto"/>
                <w:left w:val="none" w:sz="0" w:space="0" w:color="auto"/>
                <w:bottom w:val="none" w:sz="0" w:space="0" w:color="auto"/>
                <w:right w:val="none" w:sz="0" w:space="0" w:color="auto"/>
              </w:divBdr>
              <w:divsChild>
                <w:div w:id="298994216">
                  <w:marLeft w:val="0"/>
                  <w:marRight w:val="0"/>
                  <w:marTop w:val="0"/>
                  <w:marBottom w:val="0"/>
                  <w:divBdr>
                    <w:top w:val="none" w:sz="0" w:space="0" w:color="auto"/>
                    <w:left w:val="none" w:sz="0" w:space="0" w:color="auto"/>
                    <w:bottom w:val="none" w:sz="0" w:space="0" w:color="auto"/>
                    <w:right w:val="none" w:sz="0" w:space="0" w:color="auto"/>
                  </w:divBdr>
                  <w:divsChild>
                    <w:div w:id="16550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6751105">
      <w:bodyDiv w:val="1"/>
      <w:marLeft w:val="0"/>
      <w:marRight w:val="0"/>
      <w:marTop w:val="0"/>
      <w:marBottom w:val="0"/>
      <w:divBdr>
        <w:top w:val="none" w:sz="0" w:space="0" w:color="auto"/>
        <w:left w:val="none" w:sz="0" w:space="0" w:color="auto"/>
        <w:bottom w:val="none" w:sz="0" w:space="0" w:color="auto"/>
        <w:right w:val="none" w:sz="0" w:space="0" w:color="auto"/>
      </w:divBdr>
    </w:div>
    <w:div w:id="1826975229">
      <w:bodyDiv w:val="1"/>
      <w:marLeft w:val="0"/>
      <w:marRight w:val="0"/>
      <w:marTop w:val="0"/>
      <w:marBottom w:val="0"/>
      <w:divBdr>
        <w:top w:val="none" w:sz="0" w:space="0" w:color="auto"/>
        <w:left w:val="none" w:sz="0" w:space="0" w:color="auto"/>
        <w:bottom w:val="none" w:sz="0" w:space="0" w:color="auto"/>
        <w:right w:val="none" w:sz="0" w:space="0" w:color="auto"/>
      </w:divBdr>
      <w:divsChild>
        <w:div w:id="715088451">
          <w:marLeft w:val="0"/>
          <w:marRight w:val="0"/>
          <w:marTop w:val="0"/>
          <w:marBottom w:val="0"/>
          <w:divBdr>
            <w:top w:val="none" w:sz="0" w:space="0" w:color="auto"/>
            <w:left w:val="none" w:sz="0" w:space="0" w:color="auto"/>
            <w:bottom w:val="none" w:sz="0" w:space="0" w:color="auto"/>
            <w:right w:val="none" w:sz="0" w:space="0" w:color="auto"/>
          </w:divBdr>
          <w:divsChild>
            <w:div w:id="972708795">
              <w:marLeft w:val="0"/>
              <w:marRight w:val="0"/>
              <w:marTop w:val="0"/>
              <w:marBottom w:val="0"/>
              <w:divBdr>
                <w:top w:val="none" w:sz="0" w:space="0" w:color="auto"/>
                <w:left w:val="none" w:sz="0" w:space="0" w:color="auto"/>
                <w:bottom w:val="none" w:sz="0" w:space="0" w:color="auto"/>
                <w:right w:val="none" w:sz="0" w:space="0" w:color="auto"/>
              </w:divBdr>
              <w:divsChild>
                <w:div w:id="1580942309">
                  <w:marLeft w:val="0"/>
                  <w:marRight w:val="0"/>
                  <w:marTop w:val="0"/>
                  <w:marBottom w:val="0"/>
                  <w:divBdr>
                    <w:top w:val="none" w:sz="0" w:space="0" w:color="auto"/>
                    <w:left w:val="none" w:sz="0" w:space="0" w:color="auto"/>
                    <w:bottom w:val="none" w:sz="0" w:space="0" w:color="auto"/>
                    <w:right w:val="none" w:sz="0" w:space="0" w:color="auto"/>
                  </w:divBdr>
                  <w:divsChild>
                    <w:div w:id="161822313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46162613">
          <w:marLeft w:val="0"/>
          <w:marRight w:val="0"/>
          <w:marTop w:val="525"/>
          <w:marBottom w:val="0"/>
          <w:divBdr>
            <w:top w:val="none" w:sz="0" w:space="0" w:color="auto"/>
            <w:left w:val="none" w:sz="0" w:space="0" w:color="auto"/>
            <w:bottom w:val="none" w:sz="0" w:space="0" w:color="auto"/>
            <w:right w:val="none" w:sz="0" w:space="0" w:color="auto"/>
          </w:divBdr>
          <w:divsChild>
            <w:div w:id="786241269">
              <w:marLeft w:val="0"/>
              <w:marRight w:val="0"/>
              <w:marTop w:val="0"/>
              <w:marBottom w:val="0"/>
              <w:divBdr>
                <w:top w:val="none" w:sz="0" w:space="0" w:color="auto"/>
                <w:left w:val="none" w:sz="0" w:space="0" w:color="auto"/>
                <w:bottom w:val="none" w:sz="0" w:space="0" w:color="auto"/>
                <w:right w:val="none" w:sz="0" w:space="0" w:color="auto"/>
              </w:divBdr>
              <w:divsChild>
                <w:div w:id="10986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810020">
      <w:bodyDiv w:val="1"/>
      <w:marLeft w:val="0"/>
      <w:marRight w:val="0"/>
      <w:marTop w:val="0"/>
      <w:marBottom w:val="0"/>
      <w:divBdr>
        <w:top w:val="none" w:sz="0" w:space="0" w:color="auto"/>
        <w:left w:val="none" w:sz="0" w:space="0" w:color="auto"/>
        <w:bottom w:val="none" w:sz="0" w:space="0" w:color="auto"/>
        <w:right w:val="none" w:sz="0" w:space="0" w:color="auto"/>
      </w:divBdr>
      <w:divsChild>
        <w:div w:id="34354201">
          <w:marLeft w:val="0"/>
          <w:marRight w:val="0"/>
          <w:marTop w:val="0"/>
          <w:marBottom w:val="0"/>
          <w:divBdr>
            <w:top w:val="none" w:sz="0" w:space="0" w:color="auto"/>
            <w:left w:val="none" w:sz="0" w:space="0" w:color="auto"/>
            <w:bottom w:val="none" w:sz="0" w:space="0" w:color="auto"/>
            <w:right w:val="none" w:sz="0" w:space="0" w:color="auto"/>
          </w:divBdr>
          <w:divsChild>
            <w:div w:id="355275684">
              <w:marLeft w:val="0"/>
              <w:marRight w:val="0"/>
              <w:marTop w:val="0"/>
              <w:marBottom w:val="0"/>
              <w:divBdr>
                <w:top w:val="none" w:sz="0" w:space="0" w:color="auto"/>
                <w:left w:val="none" w:sz="0" w:space="0" w:color="auto"/>
                <w:bottom w:val="none" w:sz="0" w:space="0" w:color="auto"/>
                <w:right w:val="none" w:sz="0" w:space="0" w:color="auto"/>
              </w:divBdr>
              <w:divsChild>
                <w:div w:id="619579466">
                  <w:marLeft w:val="0"/>
                  <w:marRight w:val="0"/>
                  <w:marTop w:val="0"/>
                  <w:marBottom w:val="0"/>
                  <w:divBdr>
                    <w:top w:val="none" w:sz="0" w:space="0" w:color="auto"/>
                    <w:left w:val="none" w:sz="0" w:space="0" w:color="auto"/>
                    <w:bottom w:val="none" w:sz="0" w:space="0" w:color="auto"/>
                    <w:right w:val="none" w:sz="0" w:space="0" w:color="auto"/>
                  </w:divBdr>
                  <w:divsChild>
                    <w:div w:id="161408870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48907677">
          <w:marLeft w:val="0"/>
          <w:marRight w:val="0"/>
          <w:marTop w:val="525"/>
          <w:marBottom w:val="0"/>
          <w:divBdr>
            <w:top w:val="none" w:sz="0" w:space="0" w:color="auto"/>
            <w:left w:val="none" w:sz="0" w:space="0" w:color="auto"/>
            <w:bottom w:val="none" w:sz="0" w:space="0" w:color="auto"/>
            <w:right w:val="none" w:sz="0" w:space="0" w:color="auto"/>
          </w:divBdr>
          <w:divsChild>
            <w:div w:id="655496927">
              <w:marLeft w:val="0"/>
              <w:marRight w:val="0"/>
              <w:marTop w:val="0"/>
              <w:marBottom w:val="0"/>
              <w:divBdr>
                <w:top w:val="none" w:sz="0" w:space="0" w:color="auto"/>
                <w:left w:val="none" w:sz="0" w:space="0" w:color="auto"/>
                <w:bottom w:val="none" w:sz="0" w:space="0" w:color="auto"/>
                <w:right w:val="none" w:sz="0" w:space="0" w:color="auto"/>
              </w:divBdr>
              <w:divsChild>
                <w:div w:id="516971127">
                  <w:marLeft w:val="0"/>
                  <w:marRight w:val="0"/>
                  <w:marTop w:val="0"/>
                  <w:marBottom w:val="0"/>
                  <w:divBdr>
                    <w:top w:val="none" w:sz="0" w:space="0" w:color="auto"/>
                    <w:left w:val="none" w:sz="0" w:space="0" w:color="auto"/>
                    <w:bottom w:val="none" w:sz="0" w:space="0" w:color="auto"/>
                    <w:right w:val="none" w:sz="0" w:space="0" w:color="auto"/>
                  </w:divBdr>
                  <w:divsChild>
                    <w:div w:id="2003510706">
                      <w:marLeft w:val="0"/>
                      <w:marRight w:val="0"/>
                      <w:marTop w:val="0"/>
                      <w:marBottom w:val="0"/>
                      <w:divBdr>
                        <w:top w:val="none" w:sz="0" w:space="0" w:color="auto"/>
                        <w:left w:val="none" w:sz="0" w:space="0" w:color="auto"/>
                        <w:bottom w:val="none" w:sz="0" w:space="0" w:color="auto"/>
                        <w:right w:val="none" w:sz="0" w:space="0" w:color="auto"/>
                      </w:divBdr>
                      <w:divsChild>
                        <w:div w:id="125366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660928">
      <w:bodyDiv w:val="1"/>
      <w:marLeft w:val="0"/>
      <w:marRight w:val="0"/>
      <w:marTop w:val="0"/>
      <w:marBottom w:val="0"/>
      <w:divBdr>
        <w:top w:val="none" w:sz="0" w:space="0" w:color="auto"/>
        <w:left w:val="none" w:sz="0" w:space="0" w:color="auto"/>
        <w:bottom w:val="none" w:sz="0" w:space="0" w:color="auto"/>
        <w:right w:val="none" w:sz="0" w:space="0" w:color="auto"/>
      </w:divBdr>
    </w:div>
    <w:div w:id="1922523664">
      <w:bodyDiv w:val="1"/>
      <w:marLeft w:val="0"/>
      <w:marRight w:val="0"/>
      <w:marTop w:val="0"/>
      <w:marBottom w:val="0"/>
      <w:divBdr>
        <w:top w:val="none" w:sz="0" w:space="0" w:color="auto"/>
        <w:left w:val="none" w:sz="0" w:space="0" w:color="auto"/>
        <w:bottom w:val="none" w:sz="0" w:space="0" w:color="auto"/>
        <w:right w:val="none" w:sz="0" w:space="0" w:color="auto"/>
      </w:divBdr>
    </w:div>
    <w:div w:id="1992519224">
      <w:bodyDiv w:val="1"/>
      <w:marLeft w:val="0"/>
      <w:marRight w:val="0"/>
      <w:marTop w:val="0"/>
      <w:marBottom w:val="0"/>
      <w:divBdr>
        <w:top w:val="none" w:sz="0" w:space="0" w:color="auto"/>
        <w:left w:val="none" w:sz="0" w:space="0" w:color="auto"/>
        <w:bottom w:val="none" w:sz="0" w:space="0" w:color="auto"/>
        <w:right w:val="none" w:sz="0" w:space="0" w:color="auto"/>
      </w:divBdr>
      <w:divsChild>
        <w:div w:id="1567909183">
          <w:marLeft w:val="0"/>
          <w:marRight w:val="0"/>
          <w:marTop w:val="0"/>
          <w:marBottom w:val="0"/>
          <w:divBdr>
            <w:top w:val="none" w:sz="0" w:space="0" w:color="auto"/>
            <w:left w:val="none" w:sz="0" w:space="0" w:color="auto"/>
            <w:bottom w:val="none" w:sz="0" w:space="0" w:color="auto"/>
            <w:right w:val="none" w:sz="0" w:space="0" w:color="auto"/>
          </w:divBdr>
          <w:divsChild>
            <w:div w:id="322898223">
              <w:marLeft w:val="0"/>
              <w:marRight w:val="0"/>
              <w:marTop w:val="0"/>
              <w:marBottom w:val="0"/>
              <w:divBdr>
                <w:top w:val="none" w:sz="0" w:space="0" w:color="auto"/>
                <w:left w:val="none" w:sz="0" w:space="0" w:color="auto"/>
                <w:bottom w:val="none" w:sz="0" w:space="0" w:color="auto"/>
                <w:right w:val="none" w:sz="0" w:space="0" w:color="auto"/>
              </w:divBdr>
              <w:divsChild>
                <w:div w:id="1453133085">
                  <w:marLeft w:val="0"/>
                  <w:marRight w:val="0"/>
                  <w:marTop w:val="0"/>
                  <w:marBottom w:val="0"/>
                  <w:divBdr>
                    <w:top w:val="none" w:sz="0" w:space="0" w:color="auto"/>
                    <w:left w:val="none" w:sz="0" w:space="0" w:color="auto"/>
                    <w:bottom w:val="none" w:sz="0" w:space="0" w:color="auto"/>
                    <w:right w:val="none" w:sz="0" w:space="0" w:color="auto"/>
                  </w:divBdr>
                  <w:divsChild>
                    <w:div w:id="3132633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414504">
          <w:marLeft w:val="0"/>
          <w:marRight w:val="0"/>
          <w:marTop w:val="525"/>
          <w:marBottom w:val="0"/>
          <w:divBdr>
            <w:top w:val="none" w:sz="0" w:space="0" w:color="auto"/>
            <w:left w:val="none" w:sz="0" w:space="0" w:color="auto"/>
            <w:bottom w:val="none" w:sz="0" w:space="0" w:color="auto"/>
            <w:right w:val="none" w:sz="0" w:space="0" w:color="auto"/>
          </w:divBdr>
          <w:divsChild>
            <w:div w:id="131144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598340">
      <w:bodyDiv w:val="1"/>
      <w:marLeft w:val="0"/>
      <w:marRight w:val="0"/>
      <w:marTop w:val="0"/>
      <w:marBottom w:val="0"/>
      <w:divBdr>
        <w:top w:val="none" w:sz="0" w:space="0" w:color="auto"/>
        <w:left w:val="none" w:sz="0" w:space="0" w:color="auto"/>
        <w:bottom w:val="none" w:sz="0" w:space="0" w:color="auto"/>
        <w:right w:val="none" w:sz="0" w:space="0" w:color="auto"/>
      </w:divBdr>
      <w:divsChild>
        <w:div w:id="2012946293">
          <w:marLeft w:val="0"/>
          <w:marRight w:val="0"/>
          <w:marTop w:val="0"/>
          <w:marBottom w:val="0"/>
          <w:divBdr>
            <w:top w:val="none" w:sz="0" w:space="0" w:color="auto"/>
            <w:left w:val="none" w:sz="0" w:space="0" w:color="auto"/>
            <w:bottom w:val="none" w:sz="0" w:space="0" w:color="auto"/>
            <w:right w:val="none" w:sz="0" w:space="0" w:color="auto"/>
          </w:divBdr>
          <w:divsChild>
            <w:div w:id="1023358526">
              <w:marLeft w:val="0"/>
              <w:marRight w:val="0"/>
              <w:marTop w:val="0"/>
              <w:marBottom w:val="0"/>
              <w:divBdr>
                <w:top w:val="none" w:sz="0" w:space="0" w:color="auto"/>
                <w:left w:val="none" w:sz="0" w:space="0" w:color="auto"/>
                <w:bottom w:val="none" w:sz="0" w:space="0" w:color="auto"/>
                <w:right w:val="none" w:sz="0" w:space="0" w:color="auto"/>
              </w:divBdr>
              <w:divsChild>
                <w:div w:id="60451012">
                  <w:marLeft w:val="0"/>
                  <w:marRight w:val="0"/>
                  <w:marTop w:val="0"/>
                  <w:marBottom w:val="0"/>
                  <w:divBdr>
                    <w:top w:val="none" w:sz="0" w:space="0" w:color="auto"/>
                    <w:left w:val="none" w:sz="0" w:space="0" w:color="auto"/>
                    <w:bottom w:val="none" w:sz="0" w:space="0" w:color="auto"/>
                    <w:right w:val="none" w:sz="0" w:space="0" w:color="auto"/>
                  </w:divBdr>
                  <w:divsChild>
                    <w:div w:id="13458580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0978531">
          <w:marLeft w:val="0"/>
          <w:marRight w:val="0"/>
          <w:marTop w:val="525"/>
          <w:marBottom w:val="0"/>
          <w:divBdr>
            <w:top w:val="none" w:sz="0" w:space="0" w:color="auto"/>
            <w:left w:val="none" w:sz="0" w:space="0" w:color="auto"/>
            <w:bottom w:val="none" w:sz="0" w:space="0" w:color="auto"/>
            <w:right w:val="none" w:sz="0" w:space="0" w:color="auto"/>
          </w:divBdr>
          <w:divsChild>
            <w:div w:id="667444274">
              <w:marLeft w:val="0"/>
              <w:marRight w:val="0"/>
              <w:marTop w:val="0"/>
              <w:marBottom w:val="0"/>
              <w:divBdr>
                <w:top w:val="none" w:sz="0" w:space="0" w:color="auto"/>
                <w:left w:val="none" w:sz="0" w:space="0" w:color="auto"/>
                <w:bottom w:val="none" w:sz="0" w:space="0" w:color="auto"/>
                <w:right w:val="none" w:sz="0" w:space="0" w:color="auto"/>
              </w:divBdr>
              <w:divsChild>
                <w:div w:id="180246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6927">
      <w:bodyDiv w:val="1"/>
      <w:marLeft w:val="0"/>
      <w:marRight w:val="0"/>
      <w:marTop w:val="0"/>
      <w:marBottom w:val="0"/>
      <w:divBdr>
        <w:top w:val="none" w:sz="0" w:space="0" w:color="auto"/>
        <w:left w:val="none" w:sz="0" w:space="0" w:color="auto"/>
        <w:bottom w:val="none" w:sz="0" w:space="0" w:color="auto"/>
        <w:right w:val="none" w:sz="0" w:space="0" w:color="auto"/>
      </w:divBdr>
      <w:divsChild>
        <w:div w:id="1717772514">
          <w:marLeft w:val="0"/>
          <w:marRight w:val="0"/>
          <w:marTop w:val="0"/>
          <w:marBottom w:val="0"/>
          <w:divBdr>
            <w:top w:val="none" w:sz="0" w:space="0" w:color="auto"/>
            <w:left w:val="none" w:sz="0" w:space="0" w:color="auto"/>
            <w:bottom w:val="none" w:sz="0" w:space="0" w:color="auto"/>
            <w:right w:val="none" w:sz="0" w:space="0" w:color="auto"/>
          </w:divBdr>
          <w:divsChild>
            <w:div w:id="1176650059">
              <w:marLeft w:val="0"/>
              <w:marRight w:val="0"/>
              <w:marTop w:val="0"/>
              <w:marBottom w:val="0"/>
              <w:divBdr>
                <w:top w:val="none" w:sz="0" w:space="0" w:color="auto"/>
                <w:left w:val="none" w:sz="0" w:space="0" w:color="auto"/>
                <w:bottom w:val="none" w:sz="0" w:space="0" w:color="auto"/>
                <w:right w:val="none" w:sz="0" w:space="0" w:color="auto"/>
              </w:divBdr>
              <w:divsChild>
                <w:div w:id="1961716058">
                  <w:marLeft w:val="0"/>
                  <w:marRight w:val="0"/>
                  <w:marTop w:val="0"/>
                  <w:marBottom w:val="0"/>
                  <w:divBdr>
                    <w:top w:val="none" w:sz="0" w:space="0" w:color="auto"/>
                    <w:left w:val="none" w:sz="0" w:space="0" w:color="auto"/>
                    <w:bottom w:val="none" w:sz="0" w:space="0" w:color="auto"/>
                    <w:right w:val="none" w:sz="0" w:space="0" w:color="auto"/>
                  </w:divBdr>
                  <w:divsChild>
                    <w:div w:id="179732889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26239925">
          <w:marLeft w:val="0"/>
          <w:marRight w:val="0"/>
          <w:marTop w:val="525"/>
          <w:marBottom w:val="0"/>
          <w:divBdr>
            <w:top w:val="none" w:sz="0" w:space="0" w:color="auto"/>
            <w:left w:val="none" w:sz="0" w:space="0" w:color="auto"/>
            <w:bottom w:val="none" w:sz="0" w:space="0" w:color="auto"/>
            <w:right w:val="none" w:sz="0" w:space="0" w:color="auto"/>
          </w:divBdr>
          <w:divsChild>
            <w:div w:id="156460423">
              <w:marLeft w:val="0"/>
              <w:marRight w:val="0"/>
              <w:marTop w:val="0"/>
              <w:marBottom w:val="0"/>
              <w:divBdr>
                <w:top w:val="none" w:sz="0" w:space="0" w:color="auto"/>
                <w:left w:val="none" w:sz="0" w:space="0" w:color="auto"/>
                <w:bottom w:val="none" w:sz="0" w:space="0" w:color="auto"/>
                <w:right w:val="none" w:sz="0" w:space="0" w:color="auto"/>
              </w:divBdr>
              <w:divsChild>
                <w:div w:id="39833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36379">
      <w:bodyDiv w:val="1"/>
      <w:marLeft w:val="0"/>
      <w:marRight w:val="0"/>
      <w:marTop w:val="0"/>
      <w:marBottom w:val="0"/>
      <w:divBdr>
        <w:top w:val="none" w:sz="0" w:space="0" w:color="auto"/>
        <w:left w:val="none" w:sz="0" w:space="0" w:color="auto"/>
        <w:bottom w:val="none" w:sz="0" w:space="0" w:color="auto"/>
        <w:right w:val="none" w:sz="0" w:space="0" w:color="auto"/>
      </w:divBdr>
      <w:divsChild>
        <w:div w:id="203831046">
          <w:marLeft w:val="0"/>
          <w:marRight w:val="0"/>
          <w:marTop w:val="0"/>
          <w:marBottom w:val="0"/>
          <w:divBdr>
            <w:top w:val="none" w:sz="0" w:space="0" w:color="auto"/>
            <w:left w:val="none" w:sz="0" w:space="0" w:color="auto"/>
            <w:bottom w:val="none" w:sz="0" w:space="0" w:color="auto"/>
            <w:right w:val="none" w:sz="0" w:space="0" w:color="auto"/>
          </w:divBdr>
          <w:divsChild>
            <w:div w:id="1972247034">
              <w:marLeft w:val="0"/>
              <w:marRight w:val="0"/>
              <w:marTop w:val="0"/>
              <w:marBottom w:val="0"/>
              <w:divBdr>
                <w:top w:val="none" w:sz="0" w:space="0" w:color="auto"/>
                <w:left w:val="none" w:sz="0" w:space="0" w:color="auto"/>
                <w:bottom w:val="none" w:sz="0" w:space="0" w:color="auto"/>
                <w:right w:val="none" w:sz="0" w:space="0" w:color="auto"/>
              </w:divBdr>
              <w:divsChild>
                <w:div w:id="1240679328">
                  <w:marLeft w:val="0"/>
                  <w:marRight w:val="0"/>
                  <w:marTop w:val="0"/>
                  <w:marBottom w:val="0"/>
                  <w:divBdr>
                    <w:top w:val="none" w:sz="0" w:space="0" w:color="auto"/>
                    <w:left w:val="none" w:sz="0" w:space="0" w:color="auto"/>
                    <w:bottom w:val="none" w:sz="0" w:space="0" w:color="auto"/>
                    <w:right w:val="none" w:sz="0" w:space="0" w:color="auto"/>
                  </w:divBdr>
                  <w:divsChild>
                    <w:div w:id="60504203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62569478">
          <w:marLeft w:val="0"/>
          <w:marRight w:val="0"/>
          <w:marTop w:val="525"/>
          <w:marBottom w:val="0"/>
          <w:divBdr>
            <w:top w:val="none" w:sz="0" w:space="0" w:color="auto"/>
            <w:left w:val="none" w:sz="0" w:space="0" w:color="auto"/>
            <w:bottom w:val="none" w:sz="0" w:space="0" w:color="auto"/>
            <w:right w:val="none" w:sz="0" w:space="0" w:color="auto"/>
          </w:divBdr>
          <w:divsChild>
            <w:div w:id="1832672654">
              <w:marLeft w:val="0"/>
              <w:marRight w:val="0"/>
              <w:marTop w:val="0"/>
              <w:marBottom w:val="0"/>
              <w:divBdr>
                <w:top w:val="none" w:sz="0" w:space="0" w:color="auto"/>
                <w:left w:val="none" w:sz="0" w:space="0" w:color="auto"/>
                <w:bottom w:val="none" w:sz="0" w:space="0" w:color="auto"/>
                <w:right w:val="none" w:sz="0" w:space="0" w:color="auto"/>
              </w:divBdr>
              <w:divsChild>
                <w:div w:id="176849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javascript:ShowMainContent('Act',%20'CMSID',%20'102120000000058049',%20'');" TargetMode="External"/><Relationship Id="rId117" Type="http://schemas.openxmlformats.org/officeDocument/2006/relationships/hyperlink" Target="javascript:ShowMainContent('Act',%20'CMSID',%20'102120000000058089',%20'');" TargetMode="External"/><Relationship Id="rId21" Type="http://schemas.openxmlformats.org/officeDocument/2006/relationships/hyperlink" Target="http://www.incometaxindia.gov.in/_layouts/15/dit/Pages/viewer.aspx?path=/Documents/Left%20Menu/IND-Income-from-business-profits.htm&amp;IsDlg=1" TargetMode="External"/><Relationship Id="rId42" Type="http://schemas.openxmlformats.org/officeDocument/2006/relationships/hyperlink" Target="javascript:ShowMainContent('Act',%20'CMSID',%20'102120000000058083',%20'');" TargetMode="External"/><Relationship Id="rId47" Type="http://schemas.openxmlformats.org/officeDocument/2006/relationships/hyperlink" Target="http://www.incometaxindia.gov.in/_layouts/15/dit/Pages/viewer.aspx?path=/Documents/Left%20Menu/IND-Income-from-business-profits.htm&amp;IsDlg=1" TargetMode="External"/><Relationship Id="rId63" Type="http://schemas.openxmlformats.org/officeDocument/2006/relationships/hyperlink" Target="javascript:ShowMainContent('Act',%20'CMSID',%20'102120000000058061',%20'');" TargetMode="External"/><Relationship Id="rId68" Type="http://schemas.openxmlformats.org/officeDocument/2006/relationships/hyperlink" Target="javascript:ShowMainContent('Act',%20'CMSID',%20'102120000000058066',%20'');" TargetMode="External"/><Relationship Id="rId84" Type="http://schemas.openxmlformats.org/officeDocument/2006/relationships/hyperlink" Target="javascript:ShowMainContent('Act',%20'CMSID',%20'102120000000058083',%20'');" TargetMode="External"/><Relationship Id="rId89" Type="http://schemas.openxmlformats.org/officeDocument/2006/relationships/hyperlink" Target="javascript:ShowMainContent('Act',%20'CMSID',%20'102120000000058083',%20'');" TargetMode="External"/><Relationship Id="rId112" Type="http://schemas.openxmlformats.org/officeDocument/2006/relationships/hyperlink" Target="javascript:ShowMainContent('Act',%20'CMSID',%20'102120000000058092',%20'');" TargetMode="External"/><Relationship Id="rId133" Type="http://schemas.openxmlformats.org/officeDocument/2006/relationships/hyperlink" Target="javascript:ShowMainContent('Act',%20'CMSID',%20'102120000000058086',%20'');" TargetMode="External"/><Relationship Id="rId138" Type="http://schemas.openxmlformats.org/officeDocument/2006/relationships/hyperlink" Target="javascript:ShowMainContent('Act',%20'CMSID',%20'102120000000058098',%20'');" TargetMode="External"/><Relationship Id="rId16" Type="http://schemas.openxmlformats.org/officeDocument/2006/relationships/hyperlink" Target="http://www.incometaxindia.gov.in/_layouts/15/dit/Pages/viewer.aspx?path=/Documents/Left%20Menu/IND-Income-from-business-profits.htm&amp;IsDlg=1" TargetMode="External"/><Relationship Id="rId107" Type="http://schemas.openxmlformats.org/officeDocument/2006/relationships/hyperlink" Target="javascript:ShowMainContent('Act',%20'CMSID',%20'102120000000058087',%20'');" TargetMode="External"/><Relationship Id="rId11" Type="http://schemas.openxmlformats.org/officeDocument/2006/relationships/hyperlink" Target="javascript:ShowMainContent('Act',%20'CMSID',%20'102120000000058027',%20'');" TargetMode="External"/><Relationship Id="rId32" Type="http://schemas.openxmlformats.org/officeDocument/2006/relationships/hyperlink" Target="javascript:ShowMainContent('Act',%20'CMSID',%20'102120000000058049',%20'');" TargetMode="External"/><Relationship Id="rId37" Type="http://schemas.openxmlformats.org/officeDocument/2006/relationships/hyperlink" Target="javascript:ShowMainContent('Act',%20'CMSID',%20'102120000000058088',%20'');" TargetMode="External"/><Relationship Id="rId53" Type="http://schemas.openxmlformats.org/officeDocument/2006/relationships/hyperlink" Target="javascript:ShowMainContent('Act',%20'CMSID',%20'102120000000058053',%20'');" TargetMode="External"/><Relationship Id="rId58" Type="http://schemas.openxmlformats.org/officeDocument/2006/relationships/hyperlink" Target="javascript:ShowMainContent('Act',%20'CMSID',%20'102120000000058057',%20'');" TargetMode="External"/><Relationship Id="rId74" Type="http://schemas.openxmlformats.org/officeDocument/2006/relationships/hyperlink" Target="javascript:ShowMainContent('Act',%20'CMSID',%20'102120000000058071',%20'');" TargetMode="External"/><Relationship Id="rId79" Type="http://schemas.openxmlformats.org/officeDocument/2006/relationships/hyperlink" Target="javascript:ShowMainContent('Act',%20'CMSID',%20'102120000000058081',%20'');" TargetMode="External"/><Relationship Id="rId102" Type="http://schemas.openxmlformats.org/officeDocument/2006/relationships/hyperlink" Target="javascript:ShowMainContent('Act',%20'CMSID',%20'102120000000058086',%20'');" TargetMode="External"/><Relationship Id="rId123" Type="http://schemas.openxmlformats.org/officeDocument/2006/relationships/hyperlink" Target="javascript:ShowMainContent('Act',%20'CMSID',%20'102120000000058099',%20'');" TargetMode="External"/><Relationship Id="rId128" Type="http://schemas.openxmlformats.org/officeDocument/2006/relationships/hyperlink" Target="javascript:ShowMainContent('Act',%20'CMSID',%20'102120000000058049',%20'');" TargetMode="External"/><Relationship Id="rId144" Type="http://schemas.openxmlformats.org/officeDocument/2006/relationships/hyperlink" Target="javascript:ShowFootnote('ftn19_section44ad');" TargetMode="External"/><Relationship Id="rId5" Type="http://schemas.openxmlformats.org/officeDocument/2006/relationships/webSettings" Target="webSettings.xml"/><Relationship Id="rId90" Type="http://schemas.openxmlformats.org/officeDocument/2006/relationships/hyperlink" Target="javascript:ShowMainContent('Act',%20'CMSID',%20'102120000000058083',%20'');" TargetMode="External"/><Relationship Id="rId95" Type="http://schemas.openxmlformats.org/officeDocument/2006/relationships/hyperlink" Target="javascript:ShowMainContent('Act',%20'CMSID',%20'102120000000058084',%20'');" TargetMode="External"/><Relationship Id="rId22" Type="http://schemas.openxmlformats.org/officeDocument/2006/relationships/hyperlink" Target="javascript:ShowMainContent('Act',%20'CMSID',%20'102120000000058049',%20'');" TargetMode="External"/><Relationship Id="rId27" Type="http://schemas.openxmlformats.org/officeDocument/2006/relationships/hyperlink" Target="javascript:ShowMainContent('Act',%20'CMSID',%20'102120000000058049',%20'');" TargetMode="External"/><Relationship Id="rId43" Type="http://schemas.openxmlformats.org/officeDocument/2006/relationships/hyperlink" Target="javascript:ShowMainContent('Act',%20'CMSID',%20'102120000000058088',%20'');" TargetMode="External"/><Relationship Id="rId48" Type="http://schemas.openxmlformats.org/officeDocument/2006/relationships/hyperlink" Target="javascript:ShowMainContent('Act',%20'CMSID',%20'102120000000058051',%20'');" TargetMode="External"/><Relationship Id="rId64" Type="http://schemas.openxmlformats.org/officeDocument/2006/relationships/hyperlink" Target="javascript:ShowMainContent('Act',%20'CMSID',%20'102120000000058066',%20'');" TargetMode="External"/><Relationship Id="rId69" Type="http://schemas.openxmlformats.org/officeDocument/2006/relationships/hyperlink" Target="javascript:ShowMainContent('Act',%20'CMSID',%20'102120000000058066',%20'');" TargetMode="External"/><Relationship Id="rId113" Type="http://schemas.openxmlformats.org/officeDocument/2006/relationships/hyperlink" Target="javascript:ShowMainContent('Act',%20'CMSID',%20'102120000000058092',%20'');" TargetMode="External"/><Relationship Id="rId118" Type="http://schemas.openxmlformats.org/officeDocument/2006/relationships/hyperlink" Target="javascript:ShowMainContent('Act',%20'CMSID',%20'102120000000058091',%20'');" TargetMode="External"/><Relationship Id="rId134" Type="http://schemas.openxmlformats.org/officeDocument/2006/relationships/hyperlink" Target="javascript:ShowMainContent('Act',%20'CMSID',%20'102120000000058098',%20'');" TargetMode="External"/><Relationship Id="rId139" Type="http://schemas.openxmlformats.org/officeDocument/2006/relationships/hyperlink" Target="javascript:ShowMainContent('Act',%20'CMSID',%20'102120000000058025',%20'');" TargetMode="External"/><Relationship Id="rId80" Type="http://schemas.openxmlformats.org/officeDocument/2006/relationships/hyperlink" Target="javascript:ShowMainContent('Act',%20'CMSID',%20'102120000000058082',%20'');" TargetMode="External"/><Relationship Id="rId85" Type="http://schemas.openxmlformats.org/officeDocument/2006/relationships/hyperlink" Target="javascript:ShowMainContent('Act',%20'CMSID',%20'102120000000058083',%20'');" TargetMode="External"/><Relationship Id="rId3" Type="http://schemas.openxmlformats.org/officeDocument/2006/relationships/styles" Target="styles.xml"/><Relationship Id="rId12" Type="http://schemas.openxmlformats.org/officeDocument/2006/relationships/hyperlink" Target="javascript:ShowMainContent('Act',%20'CMSID',%20'102120000000058028',%20'');" TargetMode="External"/><Relationship Id="rId17" Type="http://schemas.openxmlformats.org/officeDocument/2006/relationships/hyperlink" Target="http://www.incometaxindia.gov.in/_layouts/15/dit/Pages/viewer.aspx?path=/Documents/Left%20Menu/IND-Income-from-business-profits.htm&amp;IsDlg=1" TargetMode="External"/><Relationship Id="rId25" Type="http://schemas.openxmlformats.org/officeDocument/2006/relationships/hyperlink" Target="javascript:ShowMainContent('Act',%20'CMSID',%20'102120000000058049',%20'');" TargetMode="External"/><Relationship Id="rId33" Type="http://schemas.openxmlformats.org/officeDocument/2006/relationships/hyperlink" Target="javascript:ShowMainContent('Act',%20'CMSID',%20'102120000000058049',%20'');" TargetMode="External"/><Relationship Id="rId38" Type="http://schemas.openxmlformats.org/officeDocument/2006/relationships/hyperlink" Target="javascript:ShowMainContent('Act',%20'CMSID',%20'102120000000058088',%20'');" TargetMode="External"/><Relationship Id="rId46" Type="http://schemas.openxmlformats.org/officeDocument/2006/relationships/hyperlink" Target="javascript:ShowMainContent('Act',%20'CMSID',%20'102120000000058094',%20'');" TargetMode="External"/><Relationship Id="rId59" Type="http://schemas.openxmlformats.org/officeDocument/2006/relationships/hyperlink" Target="javascript:ShowMainContent('Act',%20'CMSID',%20'102120000000058056',%20'');" TargetMode="External"/><Relationship Id="rId67" Type="http://schemas.openxmlformats.org/officeDocument/2006/relationships/hyperlink" Target="javascript:ShowMainContent('Act',%20'CMSID',%20'102120000000058066',%20'');" TargetMode="External"/><Relationship Id="rId103" Type="http://schemas.openxmlformats.org/officeDocument/2006/relationships/hyperlink" Target="javascript:ShowMainContent('Act',%20'CMSID',%20'102120000000058740',%20'');" TargetMode="External"/><Relationship Id="rId108" Type="http://schemas.openxmlformats.org/officeDocument/2006/relationships/hyperlink" Target="javascript:ShowMainContent('Act',%20'CMSID',%20'102120000000058180',%20'');" TargetMode="External"/><Relationship Id="rId116" Type="http://schemas.openxmlformats.org/officeDocument/2006/relationships/hyperlink" Target="http://www.incometaxindia.gov.in/_layouts/15/dit/Pages/viewer.aspx?path=/Documents/Left%20Menu/IND-Income-from-business-profits.htm&amp;IsDlg=1" TargetMode="External"/><Relationship Id="rId124" Type="http://schemas.openxmlformats.org/officeDocument/2006/relationships/hyperlink" Target="http://www.incometaxindia.gov.in/_layouts/15/dit/Pages/viewer.aspx?path=/Documents/Left%20Menu/IND-Income-from-business-profits.htm&amp;IsDlg=1" TargetMode="External"/><Relationship Id="rId129" Type="http://schemas.openxmlformats.org/officeDocument/2006/relationships/hyperlink" Target="javascript:ShowMainContent('Act',%20'CMSID',%20'102120000000058093',%20'');" TargetMode="External"/><Relationship Id="rId137" Type="http://schemas.openxmlformats.org/officeDocument/2006/relationships/hyperlink" Target="javascript:ShowMainContent('Act',%20'CMSID',%20'102120000000058099',%20'');" TargetMode="External"/><Relationship Id="rId20" Type="http://schemas.openxmlformats.org/officeDocument/2006/relationships/hyperlink" Target="http://www.incometaxindia.gov.in/_layouts/15/dit/Pages/viewer.aspx?path=/Documents/Left%20Menu/IND-Income-from-business-profits.htm&amp;IsDlg=1" TargetMode="External"/><Relationship Id="rId41" Type="http://schemas.openxmlformats.org/officeDocument/2006/relationships/hyperlink" Target="javascript:ShowMainContent('Act',%20'CMSID',%20'102120000000058088',%20'');" TargetMode="External"/><Relationship Id="rId54" Type="http://schemas.openxmlformats.org/officeDocument/2006/relationships/hyperlink" Target="javascript:ShowMainContent('Act',%20'CMSID',%20'102120000000058053',%20'');" TargetMode="External"/><Relationship Id="rId62" Type="http://schemas.openxmlformats.org/officeDocument/2006/relationships/hyperlink" Target="javascript:ShowMainContent('Act',%20'CMSID',%20'102120000000058061',%20'');" TargetMode="External"/><Relationship Id="rId70" Type="http://schemas.openxmlformats.org/officeDocument/2006/relationships/hyperlink" Target="javascript:ShowMainContent('Act',%20'CMSID',%20'102120000000058066',%20'');" TargetMode="External"/><Relationship Id="rId75" Type="http://schemas.openxmlformats.org/officeDocument/2006/relationships/hyperlink" Target="javascript:ShowMainContent('Act',%20'CMSID',%20'102120000000058071',%20'');" TargetMode="External"/><Relationship Id="rId83" Type="http://schemas.openxmlformats.org/officeDocument/2006/relationships/hyperlink" Target="javascript:ShowMainContent('Act',%20'CMSID',%20'102120000000058083',%20'');" TargetMode="External"/><Relationship Id="rId88" Type="http://schemas.openxmlformats.org/officeDocument/2006/relationships/hyperlink" Target="javascript:ShowMainContent('Act',%20'CMSID',%20'102120000000058083',%20'');" TargetMode="External"/><Relationship Id="rId91" Type="http://schemas.openxmlformats.org/officeDocument/2006/relationships/hyperlink" Target="javascript:ShowMainContent('Act',%20'CMSID',%20'102120000000058083',%20'');" TargetMode="External"/><Relationship Id="rId96" Type="http://schemas.openxmlformats.org/officeDocument/2006/relationships/hyperlink" Target="javascript:ShowMainContent('Act',%20'CMSID',%20'102120000000058086',%20'');" TargetMode="External"/><Relationship Id="rId111" Type="http://schemas.openxmlformats.org/officeDocument/2006/relationships/hyperlink" Target="javascript:ShowMainContent('Act',%20'CMSID',%20'102120000000058092',%20'');" TargetMode="External"/><Relationship Id="rId132" Type="http://schemas.openxmlformats.org/officeDocument/2006/relationships/hyperlink" Target="javascript:ShowFootnote('ftn18_section44ad');" TargetMode="External"/><Relationship Id="rId140" Type="http://schemas.openxmlformats.org/officeDocument/2006/relationships/hyperlink" Target="javascript:ShowMainContent('Act',%20'CMSID',%20'102120000000058026',%20'');" TargetMode="External"/><Relationship Id="rId14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ncometaxindia.gov.in/_layouts/15/dit/Pages/viewer.aspx?path=/Documents/Left%20Menu/IND-Income-from-business-profits.htm&amp;IsDlg=1" TargetMode="External"/><Relationship Id="rId23" Type="http://schemas.openxmlformats.org/officeDocument/2006/relationships/hyperlink" Target="javascript:ShowMainContent('Act',%20'CMSID',%20'102120000000058049',%20'');" TargetMode="External"/><Relationship Id="rId28" Type="http://schemas.openxmlformats.org/officeDocument/2006/relationships/hyperlink" Target="javascript:ShowMainContent('Act',%20'CMSID',%20'102120000000058049',%20'');" TargetMode="External"/><Relationship Id="rId36" Type="http://schemas.openxmlformats.org/officeDocument/2006/relationships/hyperlink" Target="javascript:ShowMainContent('Act',%20'CMSID',%20'102120000000058088',%20'');" TargetMode="External"/><Relationship Id="rId49" Type="http://schemas.openxmlformats.org/officeDocument/2006/relationships/hyperlink" Target="http://www.incometaxindia.gov.in/_layouts/15/dit/Pages/viewer.aspx?path=/Documents/Left%20Menu/IND-Income-from-business-profits.htm&amp;IsDlg=1" TargetMode="External"/><Relationship Id="rId57" Type="http://schemas.openxmlformats.org/officeDocument/2006/relationships/hyperlink" Target="javascript:ShowMainContent('Act',%20'CMSID',%20'102120000000058057',%20'');" TargetMode="External"/><Relationship Id="rId106" Type="http://schemas.openxmlformats.org/officeDocument/2006/relationships/hyperlink" Target="javascript:ShowMainContent('Act',%20'CMSID',%20'102120000000058087',%20'');" TargetMode="External"/><Relationship Id="rId114" Type="http://schemas.openxmlformats.org/officeDocument/2006/relationships/hyperlink" Target="javascript:ShowMainContent('Act',%20'CMSID',%20'102120000000058092',%20'');" TargetMode="External"/><Relationship Id="rId119" Type="http://schemas.openxmlformats.org/officeDocument/2006/relationships/hyperlink" Target="javascript:ShowMainContent('Act',%20'CMSID',%20'102120000000058093',%20'');" TargetMode="External"/><Relationship Id="rId127" Type="http://schemas.openxmlformats.org/officeDocument/2006/relationships/hyperlink" Target="javascript:ShowMainContent('Act',%20'CMSID',%20'102120000000058101',%20'');" TargetMode="External"/><Relationship Id="rId10" Type="http://schemas.openxmlformats.org/officeDocument/2006/relationships/hyperlink" Target="javascript:ShowMainContent('Act',%20'CMSID',%20'102120000000058026',%20'');" TargetMode="External"/><Relationship Id="rId31" Type="http://schemas.openxmlformats.org/officeDocument/2006/relationships/hyperlink" Target="javascript:ShowMainContent('Act',%20'CMSID',%20'102120000000058049',%20'');" TargetMode="External"/><Relationship Id="rId44" Type="http://schemas.openxmlformats.org/officeDocument/2006/relationships/hyperlink" Target="javascript:ShowMainContent('Act',%20'CMSID',%20'102120000000058088',%20'');" TargetMode="External"/><Relationship Id="rId52" Type="http://schemas.openxmlformats.org/officeDocument/2006/relationships/hyperlink" Target="javascript:ShowMainContent('Act',%20'CMSID',%20'102120000000058052',%20'');" TargetMode="External"/><Relationship Id="rId60" Type="http://schemas.openxmlformats.org/officeDocument/2006/relationships/hyperlink" Target="javascript:ShowMainContent('Act',%20'CMSID',%20'102120000000058060',%20'');" TargetMode="External"/><Relationship Id="rId65" Type="http://schemas.openxmlformats.org/officeDocument/2006/relationships/hyperlink" Target="javascript:ShowMainContent('Act',%20'CMSID',%20'102120000000058066',%20'');" TargetMode="External"/><Relationship Id="rId73" Type="http://schemas.openxmlformats.org/officeDocument/2006/relationships/hyperlink" Target="javascript:ShowMainContent('Act',%20'CMSID',%20'102120000000058070',%20'');" TargetMode="External"/><Relationship Id="rId78" Type="http://schemas.openxmlformats.org/officeDocument/2006/relationships/hyperlink" Target="javascript:ShowMainContent('Act',%20'CMSID',%20'102120000000058079',%20'');" TargetMode="External"/><Relationship Id="rId81" Type="http://schemas.openxmlformats.org/officeDocument/2006/relationships/hyperlink" Target="javascript:ShowMainContent('Act',%20'CMSID',%20'102120000000041592',%20'');" TargetMode="External"/><Relationship Id="rId86" Type="http://schemas.openxmlformats.org/officeDocument/2006/relationships/hyperlink" Target="javascript:ShowMainContent('Act',%20'CMSID',%20'102120000000058083',%20'');" TargetMode="External"/><Relationship Id="rId94" Type="http://schemas.openxmlformats.org/officeDocument/2006/relationships/hyperlink" Target="javascript:ShowMainContent('Act',%20'CMSID',%20'102120000000058084',%20'');" TargetMode="External"/><Relationship Id="rId99" Type="http://schemas.openxmlformats.org/officeDocument/2006/relationships/hyperlink" Target="javascript:ShowMainContent('Act',%20'CMSID',%20'102120000000058086',%20'');" TargetMode="External"/><Relationship Id="rId101" Type="http://schemas.openxmlformats.org/officeDocument/2006/relationships/hyperlink" Target="javascript:ShowMainContent('Act',%20'CMSID',%20'102120000000058086',%20'');" TargetMode="External"/><Relationship Id="rId122" Type="http://schemas.openxmlformats.org/officeDocument/2006/relationships/hyperlink" Target="javascript:ShowMainContent('Act',%20'CMSID',%20'102120000000058098',%20'');" TargetMode="External"/><Relationship Id="rId130" Type="http://schemas.openxmlformats.org/officeDocument/2006/relationships/hyperlink" Target="javascript:ShowMainContent('Act',%20'CMSID',%20'102120000000058051',%20'');" TargetMode="External"/><Relationship Id="rId135" Type="http://schemas.openxmlformats.org/officeDocument/2006/relationships/hyperlink" Target="javascript:ShowMainContent('Act',%20'CMSID',%20'102120000000058099',%20'');" TargetMode="External"/><Relationship Id="rId143" Type="http://schemas.openxmlformats.org/officeDocument/2006/relationships/hyperlink" Target="javascript:ShowMainContent('Act',%20'CMSID',%20'102120000000058101',%20'');" TargetMode="External"/><Relationship Id="rId14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javascript:ShowMainContent('Act',%20'CMSID',%20'102120000000058025',%20'');" TargetMode="External"/><Relationship Id="rId13" Type="http://schemas.openxmlformats.org/officeDocument/2006/relationships/hyperlink" Target="javascript:ShowMainContent('Act',%20'CMSID',%20'102120000000058101',%20'');" TargetMode="External"/><Relationship Id="rId18" Type="http://schemas.openxmlformats.org/officeDocument/2006/relationships/hyperlink" Target="http://www.incometaxindia.gov.in/_layouts/15/dit/Pages/viewer.aspx?path=/Documents/Left%20Menu/IND-Income-from-business-profits.htm&amp;IsDlg=1" TargetMode="External"/><Relationship Id="rId39" Type="http://schemas.openxmlformats.org/officeDocument/2006/relationships/hyperlink" Target="javascript:ShowMainContent('Act',%20'CMSID',%20'102120000000058088',%20'');" TargetMode="External"/><Relationship Id="rId109" Type="http://schemas.openxmlformats.org/officeDocument/2006/relationships/hyperlink" Target="http://www.incometaxindia.gov.in/_layouts/15/dit/Pages/viewer.aspx?path=/Documents/Left%20Menu/IND-Income-from-business-profits.htm&amp;IsDlg=1" TargetMode="External"/><Relationship Id="rId34" Type="http://schemas.openxmlformats.org/officeDocument/2006/relationships/hyperlink" Target="javascript:ShowMainContent('Act',%20'CMSID',%20'102120000000058049',%20'');" TargetMode="External"/><Relationship Id="rId50" Type="http://schemas.openxmlformats.org/officeDocument/2006/relationships/hyperlink" Target="javascript:ShowMainContent('Act',%20'CMSID',%20'102120000000058084',%20'');" TargetMode="External"/><Relationship Id="rId55" Type="http://schemas.openxmlformats.org/officeDocument/2006/relationships/hyperlink" Target="javascript:ShowMainContent('Act',%20'CMSID',%20'102120000000058053',%20'');" TargetMode="External"/><Relationship Id="rId76" Type="http://schemas.openxmlformats.org/officeDocument/2006/relationships/hyperlink" Target="javascript:ShowMainContent('Act',%20'CMSID',%20'102120000000058075',%20'');" TargetMode="External"/><Relationship Id="rId97" Type="http://schemas.openxmlformats.org/officeDocument/2006/relationships/hyperlink" Target="javascript:ShowMainContent('Act',%20'CMSID',%20'102120000000058086',%20'');" TargetMode="External"/><Relationship Id="rId104" Type="http://schemas.openxmlformats.org/officeDocument/2006/relationships/hyperlink" Target="javascript:ShowMainContent('Act',%20'CMSID',%20'102120000000058087',%20'');" TargetMode="External"/><Relationship Id="rId120" Type="http://schemas.openxmlformats.org/officeDocument/2006/relationships/hyperlink" Target="http://www.incometaxindia.gov.in/_layouts/15/dit/Pages/viewer.aspx?path=/Documents/Left%20Menu/IND-Income-from-business-profits.htm&amp;IsDlg=1" TargetMode="External"/><Relationship Id="rId125" Type="http://schemas.openxmlformats.org/officeDocument/2006/relationships/hyperlink" Target="javascript:ShowMainContent('Act',%20'CMSID',%20'102120000000058100',%20'');" TargetMode="External"/><Relationship Id="rId141" Type="http://schemas.openxmlformats.org/officeDocument/2006/relationships/hyperlink" Target="javascript:ShowMainContent('Act',%20'CMSID',%20'102120000000058027',%20'');" TargetMode="External"/><Relationship Id="rId14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javascript:ShowMainContent('Act',%20'CMSID',%20'102120000000058819',%20'');" TargetMode="External"/><Relationship Id="rId92" Type="http://schemas.openxmlformats.org/officeDocument/2006/relationships/hyperlink" Target="javascript:ShowMainContent('Act',%20'CMSID',%20'102120000000058083',%20'');" TargetMode="External"/><Relationship Id="rId2" Type="http://schemas.openxmlformats.org/officeDocument/2006/relationships/numbering" Target="numbering.xml"/><Relationship Id="rId29" Type="http://schemas.openxmlformats.org/officeDocument/2006/relationships/hyperlink" Target="javascript:ShowMainContent('Act',%20'CMSID',%20'102120000000058049',%20'');" TargetMode="External"/><Relationship Id="rId24" Type="http://schemas.openxmlformats.org/officeDocument/2006/relationships/hyperlink" Target="javascript:ShowMainContent('Act',%20'CMSID',%20'102120000000058049',%20'');" TargetMode="External"/><Relationship Id="rId40" Type="http://schemas.openxmlformats.org/officeDocument/2006/relationships/hyperlink" Target="javascript:ShowMainContent('Act',%20'CMSID',%20'102120000000058083',%20'');" TargetMode="External"/><Relationship Id="rId45" Type="http://schemas.openxmlformats.org/officeDocument/2006/relationships/hyperlink" Target="javascript:ShowMainContent('Act',%20'CMSID',%20'102120000000058088',%20'');" TargetMode="External"/><Relationship Id="rId66" Type="http://schemas.openxmlformats.org/officeDocument/2006/relationships/hyperlink" Target="javascript:ShowMainContent('Act',%20'CMSID',%20'102120000000058066',%20'');" TargetMode="External"/><Relationship Id="rId87" Type="http://schemas.openxmlformats.org/officeDocument/2006/relationships/hyperlink" Target="javascript:ShowMainContent('Act',%20'CMSID',%20'102120000000058083',%20'');" TargetMode="External"/><Relationship Id="rId110" Type="http://schemas.openxmlformats.org/officeDocument/2006/relationships/hyperlink" Target="javascript:ShowMainContent('Act',%20'CMSID',%20'102120000000058092',%20'');" TargetMode="External"/><Relationship Id="rId115" Type="http://schemas.openxmlformats.org/officeDocument/2006/relationships/hyperlink" Target="javascript:ShowMainContent('Act',%20'CMSID',%20'102120000000058092',%20'');" TargetMode="External"/><Relationship Id="rId131" Type="http://schemas.openxmlformats.org/officeDocument/2006/relationships/hyperlink" Target="javascript:ShowMainContent('Act',%20'CMSID',%20'102120000000058085',%20'');" TargetMode="External"/><Relationship Id="rId136" Type="http://schemas.openxmlformats.org/officeDocument/2006/relationships/hyperlink" Target="javascript:ShowMainContent('Act',%20'CMSID',%20'102120000000058098',%20'');" TargetMode="External"/><Relationship Id="rId61" Type="http://schemas.openxmlformats.org/officeDocument/2006/relationships/hyperlink" Target="javascript:ShowMainContent('Act',%20'CMSID',%20'102120000000058060',%20'');" TargetMode="External"/><Relationship Id="rId82" Type="http://schemas.openxmlformats.org/officeDocument/2006/relationships/hyperlink" Target="javascript:ShowMainContent('Act',%20'CMSID',%20'102120000000058083',%20'');" TargetMode="External"/><Relationship Id="rId19" Type="http://schemas.openxmlformats.org/officeDocument/2006/relationships/hyperlink" Target="http://www.incometaxindia.gov.in/_layouts/15/dit/Pages/viewer.aspx?path=/Documents/Left%20Menu/IND-Income-from-business-profits.htm&amp;IsDlg=1" TargetMode="External"/><Relationship Id="rId14" Type="http://schemas.openxmlformats.org/officeDocument/2006/relationships/hyperlink" Target="javascript:ShowFootnote('ftn19_section44ad');" TargetMode="External"/><Relationship Id="rId30" Type="http://schemas.openxmlformats.org/officeDocument/2006/relationships/hyperlink" Target="javascript:ShowMainContent('Act',%20'CMSID',%20'102120000000058049',%20'');" TargetMode="External"/><Relationship Id="rId35" Type="http://schemas.openxmlformats.org/officeDocument/2006/relationships/hyperlink" Target="javascript:ShowMainContent('Act',%20'CMSID',%20'102120000000058049',%20'');" TargetMode="External"/><Relationship Id="rId56" Type="http://schemas.openxmlformats.org/officeDocument/2006/relationships/hyperlink" Target="javascript:ShowMainContent('Act',%20'CMSID',%20'102120000000058053',%20'');" TargetMode="External"/><Relationship Id="rId77" Type="http://schemas.openxmlformats.org/officeDocument/2006/relationships/hyperlink" Target="javascript:ShowMainContent('Act',%20'CMSID',%20'102120000000058077',%20'');" TargetMode="External"/><Relationship Id="rId100" Type="http://schemas.openxmlformats.org/officeDocument/2006/relationships/hyperlink" Target="javascript:ShowMainContent('Act',%20'CMSID',%20'102120000000058086',%20'');" TargetMode="External"/><Relationship Id="rId105" Type="http://schemas.openxmlformats.org/officeDocument/2006/relationships/hyperlink" Target="javascript:ShowMainContent('Act',%20'CMSID',%20'102120000000058087',%20'');" TargetMode="External"/><Relationship Id="rId126" Type="http://schemas.openxmlformats.org/officeDocument/2006/relationships/hyperlink" Target="javascript:ShowMainContent('Act',%20'CMSID',%20'102120000000058820',%20'');" TargetMode="External"/><Relationship Id="rId147" Type="http://schemas.openxmlformats.org/officeDocument/2006/relationships/fontTable" Target="fontTable.xml"/><Relationship Id="rId8" Type="http://schemas.openxmlformats.org/officeDocument/2006/relationships/hyperlink" Target="javascript:ShowMainContent('Act',%20'CMSID',%20'102120000000058049',%20'');" TargetMode="External"/><Relationship Id="rId51" Type="http://schemas.openxmlformats.org/officeDocument/2006/relationships/hyperlink" Target="javascript:ShowMainContent('Act',%20'CMSID',%20'102120000000058051',%20'');" TargetMode="External"/><Relationship Id="rId72" Type="http://schemas.openxmlformats.org/officeDocument/2006/relationships/hyperlink" Target="javascript:ShowMainContent('Act',%20'CMSID',%20'102120000000058069',%20'');" TargetMode="External"/><Relationship Id="rId93" Type="http://schemas.openxmlformats.org/officeDocument/2006/relationships/hyperlink" Target="javascript:ShowMainContent('Act',%20'CMSID',%20'102120000000058083',%20'');" TargetMode="External"/><Relationship Id="rId98" Type="http://schemas.openxmlformats.org/officeDocument/2006/relationships/hyperlink" Target="javascript:ShowMainContent('Act',%20'CMSID',%20'102120000000058086',%20'');" TargetMode="External"/><Relationship Id="rId121" Type="http://schemas.openxmlformats.org/officeDocument/2006/relationships/hyperlink" Target="javascript:ShowMainContent('Act',%20'CMSID',%20'102120000000058098',%20'');" TargetMode="External"/><Relationship Id="rId142" Type="http://schemas.openxmlformats.org/officeDocument/2006/relationships/hyperlink" Target="javascript:ShowMainContent('Act',%20'CMSID',%20'102120000000058028',%20'');"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crd27220@ica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30130-BE2F-4747-B8D3-017DCA4C9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24</Pages>
  <Words>7887</Words>
  <Characters>44957</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Ramadurai Chandrasekaran</dc:creator>
  <cp:keywords/>
  <dc:description/>
  <cp:lastModifiedBy>Ramadurai Chandrasekaran</cp:lastModifiedBy>
  <cp:revision>10</cp:revision>
  <dcterms:created xsi:type="dcterms:W3CDTF">2017-03-07T04:52:00Z</dcterms:created>
  <dcterms:modified xsi:type="dcterms:W3CDTF">2017-03-07T11:09:00Z</dcterms:modified>
</cp:coreProperties>
</file>